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2AF9A" w14:textId="77777777" w:rsidR="00F10E98" w:rsidRPr="003E7C96" w:rsidRDefault="00F10E98" w:rsidP="00F10E98">
      <w:pPr>
        <w:rPr>
          <w:rFonts w:ascii="Times New Roman" w:hAnsi="Times New Roman" w:cs="Times New Roman"/>
          <w:sz w:val="24"/>
          <w:szCs w:val="24"/>
        </w:rPr>
      </w:pPr>
      <w:r w:rsidRPr="003E7C96">
        <w:rPr>
          <w:rFonts w:ascii="Times New Roman" w:hAnsi="Times New Roman" w:cs="Times New Roman"/>
          <w:sz w:val="24"/>
          <w:szCs w:val="24"/>
        </w:rPr>
        <w:t>TEHNIČKO VELEUČILIŠTE U ZAGREBU</w:t>
      </w:r>
    </w:p>
    <w:p w14:paraId="77C767D5" w14:textId="77777777" w:rsidR="00F10E98" w:rsidRPr="003E7C96" w:rsidRDefault="00F10E98" w:rsidP="00F10E98">
      <w:pPr>
        <w:rPr>
          <w:rFonts w:ascii="Times New Roman" w:hAnsi="Times New Roman" w:cs="Times New Roman"/>
          <w:sz w:val="24"/>
          <w:szCs w:val="24"/>
        </w:rPr>
      </w:pPr>
      <w:r w:rsidRPr="003E7C96">
        <w:rPr>
          <w:rFonts w:ascii="Times New Roman" w:hAnsi="Times New Roman" w:cs="Times New Roman"/>
          <w:sz w:val="24"/>
          <w:szCs w:val="24"/>
        </w:rPr>
        <w:t>VRBIK 8, 10 000 ZAGREB</w:t>
      </w:r>
    </w:p>
    <w:p w14:paraId="37E73BC2" w14:textId="77777777" w:rsidR="00F10E98" w:rsidRPr="003E7C96" w:rsidRDefault="00F10E98" w:rsidP="00F10E98">
      <w:pPr>
        <w:rPr>
          <w:rFonts w:ascii="Times New Roman" w:hAnsi="Times New Roman" w:cs="Times New Roman"/>
          <w:sz w:val="24"/>
          <w:szCs w:val="24"/>
        </w:rPr>
      </w:pPr>
      <w:r w:rsidRPr="003E7C96">
        <w:rPr>
          <w:rFonts w:ascii="Times New Roman" w:hAnsi="Times New Roman" w:cs="Times New Roman"/>
          <w:sz w:val="24"/>
          <w:szCs w:val="24"/>
        </w:rPr>
        <w:t>RKP: 22427</w:t>
      </w:r>
    </w:p>
    <w:p w14:paraId="3CEC522D" w14:textId="77777777" w:rsidR="00F10E98" w:rsidRDefault="00F10E98" w:rsidP="00F10E98"/>
    <w:p w14:paraId="0DAF1985" w14:textId="77777777" w:rsidR="00F10E98" w:rsidRDefault="00F10E98" w:rsidP="00F10E98">
      <w:pPr>
        <w:rPr>
          <w:rFonts w:ascii="Times New Roman" w:hAnsi="Times New Roman" w:cs="Times New Roman"/>
          <w:b/>
          <w:sz w:val="24"/>
          <w:szCs w:val="24"/>
        </w:rPr>
      </w:pPr>
    </w:p>
    <w:p w14:paraId="40D3E023" w14:textId="6419241B" w:rsidR="002D444E" w:rsidRDefault="00BC3129" w:rsidP="00F5546B">
      <w:pPr>
        <w:jc w:val="center"/>
        <w:rPr>
          <w:rFonts w:ascii="Times New Roman" w:hAnsi="Times New Roman" w:cs="Times New Roman"/>
          <w:b/>
          <w:sz w:val="24"/>
          <w:szCs w:val="24"/>
        </w:rPr>
      </w:pPr>
      <w:r>
        <w:rPr>
          <w:rFonts w:ascii="Times New Roman" w:hAnsi="Times New Roman" w:cs="Times New Roman"/>
          <w:b/>
          <w:sz w:val="24"/>
          <w:szCs w:val="24"/>
        </w:rPr>
        <w:t>O</w:t>
      </w:r>
      <w:r w:rsidR="00F5546B">
        <w:rPr>
          <w:rFonts w:ascii="Times New Roman" w:hAnsi="Times New Roman" w:cs="Times New Roman"/>
          <w:b/>
          <w:sz w:val="24"/>
          <w:szCs w:val="24"/>
        </w:rPr>
        <w:t>BRAZLOŽENJE POSEBNOG DIJELA</w:t>
      </w:r>
      <w:r w:rsidR="00F419FE">
        <w:rPr>
          <w:rFonts w:ascii="Times New Roman" w:hAnsi="Times New Roman" w:cs="Times New Roman"/>
          <w:b/>
          <w:sz w:val="24"/>
          <w:szCs w:val="24"/>
        </w:rPr>
        <w:t xml:space="preserve"> IZVJEŠTAJA O IZVRŠENJU</w:t>
      </w:r>
      <w:r w:rsidR="00F5546B">
        <w:rPr>
          <w:rFonts w:ascii="Times New Roman" w:hAnsi="Times New Roman" w:cs="Times New Roman"/>
          <w:b/>
          <w:sz w:val="24"/>
          <w:szCs w:val="24"/>
        </w:rPr>
        <w:t xml:space="preserve"> FINANCIJSKOG PLANA</w:t>
      </w:r>
      <w:r w:rsidR="00F419FE">
        <w:rPr>
          <w:rFonts w:ascii="Times New Roman" w:hAnsi="Times New Roman" w:cs="Times New Roman"/>
          <w:b/>
          <w:sz w:val="24"/>
          <w:szCs w:val="24"/>
        </w:rPr>
        <w:t xml:space="preserve"> ZA 202</w:t>
      </w:r>
      <w:r w:rsidR="001E29A1">
        <w:rPr>
          <w:rFonts w:ascii="Times New Roman" w:hAnsi="Times New Roman" w:cs="Times New Roman"/>
          <w:b/>
          <w:sz w:val="24"/>
          <w:szCs w:val="24"/>
        </w:rPr>
        <w:t>4</w:t>
      </w:r>
      <w:r w:rsidR="00F419FE">
        <w:rPr>
          <w:rFonts w:ascii="Times New Roman" w:hAnsi="Times New Roman" w:cs="Times New Roman"/>
          <w:b/>
          <w:sz w:val="24"/>
          <w:szCs w:val="24"/>
        </w:rPr>
        <w:t>. GODINU</w:t>
      </w:r>
    </w:p>
    <w:p w14:paraId="1B4A7F9A" w14:textId="77777777" w:rsidR="00BC3129" w:rsidRDefault="00BC3129">
      <w:pPr>
        <w:rPr>
          <w:rFonts w:ascii="Times New Roman" w:hAnsi="Times New Roman" w:cs="Times New Roman"/>
          <w:b/>
          <w:sz w:val="24"/>
          <w:szCs w:val="24"/>
        </w:rPr>
      </w:pPr>
    </w:p>
    <w:p w14:paraId="2FFD9090" w14:textId="0C485FD1" w:rsidR="004F3DF9" w:rsidRPr="001B1B8C" w:rsidRDefault="00BC3129" w:rsidP="009A7BAA">
      <w:pPr>
        <w:rPr>
          <w:rFonts w:ascii="Times New Roman" w:hAnsi="Times New Roman" w:cs="Times New Roman"/>
          <w:b/>
          <w:sz w:val="24"/>
          <w:szCs w:val="24"/>
        </w:rPr>
      </w:pPr>
      <w:r w:rsidRPr="001B1B8C">
        <w:rPr>
          <w:rFonts w:ascii="Times New Roman" w:hAnsi="Times New Roman" w:cs="Times New Roman"/>
          <w:b/>
          <w:sz w:val="24"/>
          <w:szCs w:val="24"/>
        </w:rPr>
        <w:t>Tehničko veleučilište u Zagrebu</w:t>
      </w:r>
      <w:r w:rsidR="00F5546B" w:rsidRPr="001B1B8C">
        <w:rPr>
          <w:rFonts w:ascii="Times New Roman" w:hAnsi="Times New Roman" w:cs="Times New Roman"/>
          <w:b/>
          <w:sz w:val="24"/>
          <w:szCs w:val="24"/>
        </w:rPr>
        <w:t>-RKP 22427</w:t>
      </w:r>
    </w:p>
    <w:p w14:paraId="2D9FC1F9" w14:textId="77777777" w:rsidR="00025B9C" w:rsidRPr="00361170" w:rsidRDefault="00635C98" w:rsidP="00EF05CF">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r w:rsidRPr="00361170">
        <w:rPr>
          <w:rFonts w:ascii="Times New Roman" w:hAnsi="Times New Roman" w:cs="Times New Roman"/>
          <w:b/>
          <w:sz w:val="24"/>
          <w:szCs w:val="24"/>
        </w:rPr>
        <w:t>A621148 Redovna djelatnost veleučilišta i visokih škola</w:t>
      </w:r>
    </w:p>
    <w:p w14:paraId="53686F83" w14:textId="48CFF005" w:rsidR="001A1324" w:rsidRPr="00A53CCC" w:rsidRDefault="001A1324" w:rsidP="001A1324">
      <w:pPr>
        <w:pStyle w:val="ListParagraph"/>
      </w:pPr>
      <w:r>
        <w:t xml:space="preserve">                                                                                                                                                       EUR</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2F7280" w14:paraId="3FC39320" w14:textId="77777777" w:rsidTr="004B57A7">
        <w:tc>
          <w:tcPr>
            <w:tcW w:w="1510" w:type="dxa"/>
            <w:shd w:val="clear" w:color="auto" w:fill="D0CECE" w:themeFill="background2" w:themeFillShade="E6"/>
          </w:tcPr>
          <w:p w14:paraId="5C4ECC0F" w14:textId="05DCD317"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Brojčana oznaka aktivnosti</w:t>
            </w:r>
          </w:p>
        </w:tc>
        <w:tc>
          <w:tcPr>
            <w:tcW w:w="1510" w:type="dxa"/>
            <w:shd w:val="clear" w:color="auto" w:fill="D0CECE" w:themeFill="background2" w:themeFillShade="E6"/>
          </w:tcPr>
          <w:p w14:paraId="5812895E" w14:textId="77777777" w:rsidR="00352438" w:rsidRPr="001B1B8C" w:rsidRDefault="00352438" w:rsidP="00352438">
            <w:pPr>
              <w:rPr>
                <w:rFonts w:ascii="Times New Roman" w:hAnsi="Times New Roman" w:cs="Times New Roman"/>
                <w:sz w:val="24"/>
                <w:szCs w:val="24"/>
              </w:rPr>
            </w:pPr>
          </w:p>
          <w:p w14:paraId="55F730B7" w14:textId="10185F5E" w:rsidR="002F7280"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Naziv aktivnosti</w:t>
            </w:r>
          </w:p>
        </w:tc>
        <w:tc>
          <w:tcPr>
            <w:tcW w:w="1510" w:type="dxa"/>
            <w:shd w:val="clear" w:color="auto" w:fill="D0CECE" w:themeFill="background2" w:themeFillShade="E6"/>
          </w:tcPr>
          <w:p w14:paraId="0714D173" w14:textId="77921036"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Izvorni plan/rebalans</w:t>
            </w:r>
            <w:r w:rsidR="00352438" w:rsidRPr="001B1B8C">
              <w:rPr>
                <w:rFonts w:ascii="Times New Roman" w:hAnsi="Times New Roman" w:cs="Times New Roman"/>
                <w:sz w:val="24"/>
                <w:szCs w:val="24"/>
              </w:rPr>
              <w:t xml:space="preserve"> 202</w:t>
            </w:r>
            <w:r w:rsidR="001E29A1">
              <w:rPr>
                <w:rFonts w:ascii="Times New Roman" w:hAnsi="Times New Roman" w:cs="Times New Roman"/>
                <w:sz w:val="24"/>
                <w:szCs w:val="24"/>
              </w:rPr>
              <w:t>4</w:t>
            </w:r>
            <w:r w:rsidR="00352438" w:rsidRPr="001B1B8C">
              <w:rPr>
                <w:rFonts w:ascii="Times New Roman" w:hAnsi="Times New Roman" w:cs="Times New Roman"/>
                <w:sz w:val="24"/>
                <w:szCs w:val="24"/>
              </w:rPr>
              <w:t>.</w:t>
            </w:r>
          </w:p>
        </w:tc>
        <w:tc>
          <w:tcPr>
            <w:tcW w:w="1510" w:type="dxa"/>
            <w:shd w:val="clear" w:color="auto" w:fill="D0CECE" w:themeFill="background2" w:themeFillShade="E6"/>
          </w:tcPr>
          <w:p w14:paraId="44B3CAA5" w14:textId="3B36EF9B"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Tekući p</w:t>
            </w:r>
            <w:r w:rsidR="00352438" w:rsidRPr="001B1B8C">
              <w:rPr>
                <w:rFonts w:ascii="Times New Roman" w:hAnsi="Times New Roman" w:cs="Times New Roman"/>
                <w:sz w:val="24"/>
                <w:szCs w:val="24"/>
              </w:rPr>
              <w:t>lan 202</w:t>
            </w:r>
            <w:r w:rsidR="001E29A1">
              <w:rPr>
                <w:rFonts w:ascii="Times New Roman" w:hAnsi="Times New Roman" w:cs="Times New Roman"/>
                <w:sz w:val="24"/>
                <w:szCs w:val="24"/>
              </w:rPr>
              <w:t>4</w:t>
            </w:r>
            <w:r w:rsidR="00352438" w:rsidRPr="001B1B8C">
              <w:rPr>
                <w:rFonts w:ascii="Times New Roman" w:hAnsi="Times New Roman" w:cs="Times New Roman"/>
                <w:sz w:val="24"/>
                <w:szCs w:val="24"/>
              </w:rPr>
              <w:t>.</w:t>
            </w:r>
          </w:p>
        </w:tc>
        <w:tc>
          <w:tcPr>
            <w:tcW w:w="1511" w:type="dxa"/>
            <w:shd w:val="clear" w:color="auto" w:fill="D0CECE" w:themeFill="background2" w:themeFillShade="E6"/>
          </w:tcPr>
          <w:p w14:paraId="4071F9AD" w14:textId="01C89BDD"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Izvršenje 01.202</w:t>
            </w:r>
            <w:r w:rsidR="001E29A1">
              <w:rPr>
                <w:rFonts w:ascii="Times New Roman" w:hAnsi="Times New Roman" w:cs="Times New Roman"/>
                <w:sz w:val="24"/>
                <w:szCs w:val="24"/>
              </w:rPr>
              <w:t>4</w:t>
            </w:r>
            <w:r w:rsidRPr="001B1B8C">
              <w:rPr>
                <w:rFonts w:ascii="Times New Roman" w:hAnsi="Times New Roman" w:cs="Times New Roman"/>
                <w:sz w:val="24"/>
                <w:szCs w:val="24"/>
              </w:rPr>
              <w:t>.-12.202</w:t>
            </w:r>
            <w:r w:rsidR="001E29A1">
              <w:rPr>
                <w:rFonts w:ascii="Times New Roman" w:hAnsi="Times New Roman" w:cs="Times New Roman"/>
                <w:sz w:val="24"/>
                <w:szCs w:val="24"/>
              </w:rPr>
              <w:t>4</w:t>
            </w:r>
            <w:r w:rsidRPr="001B1B8C">
              <w:rPr>
                <w:rFonts w:ascii="Times New Roman" w:hAnsi="Times New Roman" w:cs="Times New Roman"/>
                <w:sz w:val="24"/>
                <w:szCs w:val="24"/>
              </w:rPr>
              <w:t>.</w:t>
            </w:r>
          </w:p>
        </w:tc>
        <w:tc>
          <w:tcPr>
            <w:tcW w:w="1511" w:type="dxa"/>
            <w:shd w:val="clear" w:color="auto" w:fill="D0CECE" w:themeFill="background2" w:themeFillShade="E6"/>
          </w:tcPr>
          <w:p w14:paraId="6F84449A" w14:textId="77777777" w:rsidR="00F26F00" w:rsidRPr="001B1B8C" w:rsidRDefault="00352438" w:rsidP="00352438">
            <w:pPr>
              <w:rPr>
                <w:rFonts w:ascii="Times New Roman" w:hAnsi="Times New Roman" w:cs="Times New Roman"/>
                <w:sz w:val="24"/>
                <w:szCs w:val="24"/>
              </w:rPr>
            </w:pPr>
            <w:r w:rsidRPr="001B1B8C">
              <w:rPr>
                <w:rFonts w:ascii="Times New Roman" w:hAnsi="Times New Roman" w:cs="Times New Roman"/>
                <w:sz w:val="24"/>
                <w:szCs w:val="24"/>
              </w:rPr>
              <w:t>Indeks</w:t>
            </w:r>
          </w:p>
          <w:p w14:paraId="4048B138" w14:textId="55DBE62B" w:rsidR="00352438" w:rsidRPr="001B1B8C" w:rsidRDefault="002F7280" w:rsidP="00352438">
            <w:pPr>
              <w:rPr>
                <w:rFonts w:ascii="Times New Roman" w:hAnsi="Times New Roman" w:cs="Times New Roman"/>
                <w:sz w:val="24"/>
                <w:szCs w:val="24"/>
              </w:rPr>
            </w:pPr>
            <w:r w:rsidRPr="001B1B8C">
              <w:rPr>
                <w:rFonts w:ascii="Times New Roman" w:hAnsi="Times New Roman" w:cs="Times New Roman"/>
                <w:sz w:val="24"/>
                <w:szCs w:val="24"/>
              </w:rPr>
              <w:t>(5)/(4)</w:t>
            </w:r>
          </w:p>
        </w:tc>
      </w:tr>
      <w:tr w:rsidR="002F7280" w14:paraId="1CF71BCF" w14:textId="77777777" w:rsidTr="00352438">
        <w:tc>
          <w:tcPr>
            <w:tcW w:w="1510" w:type="dxa"/>
          </w:tcPr>
          <w:p w14:paraId="6E8309C1" w14:textId="77777777" w:rsidR="00E614D3" w:rsidRPr="001B1B8C" w:rsidRDefault="00E614D3" w:rsidP="002F7280">
            <w:pPr>
              <w:rPr>
                <w:rFonts w:ascii="Times New Roman" w:hAnsi="Times New Roman" w:cs="Times New Roman"/>
                <w:sz w:val="24"/>
                <w:szCs w:val="24"/>
              </w:rPr>
            </w:pPr>
          </w:p>
          <w:p w14:paraId="6C4A3D84" w14:textId="77777777" w:rsidR="00E614D3" w:rsidRPr="001B1B8C" w:rsidRDefault="00E614D3" w:rsidP="002F7280">
            <w:pPr>
              <w:rPr>
                <w:rFonts w:ascii="Times New Roman" w:hAnsi="Times New Roman" w:cs="Times New Roman"/>
                <w:sz w:val="24"/>
                <w:szCs w:val="24"/>
              </w:rPr>
            </w:pPr>
          </w:p>
          <w:p w14:paraId="4CF00E09" w14:textId="341A3404" w:rsidR="002F7280" w:rsidRPr="001B1B8C" w:rsidRDefault="002F7280" w:rsidP="002F7280">
            <w:pPr>
              <w:rPr>
                <w:rFonts w:ascii="Times New Roman" w:hAnsi="Times New Roman" w:cs="Times New Roman"/>
                <w:sz w:val="24"/>
                <w:szCs w:val="24"/>
              </w:rPr>
            </w:pPr>
            <w:r w:rsidRPr="001B1B8C">
              <w:rPr>
                <w:rFonts w:ascii="Times New Roman" w:hAnsi="Times New Roman" w:cs="Times New Roman"/>
                <w:sz w:val="24"/>
                <w:szCs w:val="24"/>
              </w:rPr>
              <w:t>A621148</w:t>
            </w:r>
          </w:p>
          <w:p w14:paraId="30576030" w14:textId="12D6A104" w:rsidR="002F7280" w:rsidRPr="001B1B8C" w:rsidRDefault="002F7280" w:rsidP="002F7280">
            <w:pPr>
              <w:rPr>
                <w:rFonts w:ascii="Times New Roman" w:hAnsi="Times New Roman" w:cs="Times New Roman"/>
                <w:sz w:val="24"/>
                <w:szCs w:val="24"/>
              </w:rPr>
            </w:pPr>
          </w:p>
        </w:tc>
        <w:tc>
          <w:tcPr>
            <w:tcW w:w="1510" w:type="dxa"/>
          </w:tcPr>
          <w:p w14:paraId="10BF94A2" w14:textId="43912009" w:rsidR="002F7280" w:rsidRPr="001B1B8C" w:rsidRDefault="002F7280" w:rsidP="002F7280">
            <w:pPr>
              <w:rPr>
                <w:rFonts w:ascii="Times New Roman" w:hAnsi="Times New Roman" w:cs="Times New Roman"/>
                <w:sz w:val="24"/>
                <w:szCs w:val="24"/>
              </w:rPr>
            </w:pPr>
          </w:p>
          <w:p w14:paraId="2311E103" w14:textId="20B5B1F7" w:rsidR="002F7280" w:rsidRPr="001B1B8C" w:rsidRDefault="002F7280" w:rsidP="002F7280">
            <w:pPr>
              <w:rPr>
                <w:rFonts w:ascii="Times New Roman" w:hAnsi="Times New Roman" w:cs="Times New Roman"/>
                <w:sz w:val="24"/>
                <w:szCs w:val="24"/>
              </w:rPr>
            </w:pPr>
            <w:r w:rsidRPr="001B1B8C">
              <w:rPr>
                <w:rFonts w:ascii="Times New Roman" w:hAnsi="Times New Roman" w:cs="Times New Roman"/>
                <w:sz w:val="24"/>
                <w:szCs w:val="24"/>
              </w:rPr>
              <w:t>Redovna djelatnost veleučilišta i visokih škola</w:t>
            </w:r>
          </w:p>
        </w:tc>
        <w:tc>
          <w:tcPr>
            <w:tcW w:w="1510" w:type="dxa"/>
          </w:tcPr>
          <w:p w14:paraId="27617BC2" w14:textId="77777777" w:rsidR="00E614D3" w:rsidRPr="001B1B8C" w:rsidRDefault="00E614D3" w:rsidP="002F7280">
            <w:pPr>
              <w:rPr>
                <w:rFonts w:ascii="Times New Roman" w:hAnsi="Times New Roman" w:cs="Times New Roman"/>
                <w:sz w:val="24"/>
                <w:szCs w:val="24"/>
              </w:rPr>
            </w:pPr>
          </w:p>
          <w:p w14:paraId="55FA318C" w14:textId="77777777" w:rsidR="00E614D3" w:rsidRPr="001B1B8C" w:rsidRDefault="00E614D3" w:rsidP="002F7280">
            <w:pPr>
              <w:rPr>
                <w:rFonts w:ascii="Times New Roman" w:hAnsi="Times New Roman" w:cs="Times New Roman"/>
                <w:sz w:val="24"/>
                <w:szCs w:val="24"/>
              </w:rPr>
            </w:pPr>
          </w:p>
          <w:p w14:paraId="7FF2062E" w14:textId="7009578B" w:rsidR="002F7280" w:rsidRPr="001B1B8C" w:rsidRDefault="001E29A1" w:rsidP="00E614D3">
            <w:pPr>
              <w:jc w:val="center"/>
              <w:rPr>
                <w:rFonts w:ascii="Times New Roman" w:hAnsi="Times New Roman" w:cs="Times New Roman"/>
                <w:sz w:val="24"/>
                <w:szCs w:val="24"/>
              </w:rPr>
            </w:pPr>
            <w:r w:rsidRPr="001E29A1">
              <w:rPr>
                <w:rFonts w:ascii="Times New Roman" w:hAnsi="Times New Roman" w:cs="Times New Roman"/>
                <w:sz w:val="24"/>
                <w:szCs w:val="24"/>
              </w:rPr>
              <w:t>5.080.493</w:t>
            </w:r>
          </w:p>
        </w:tc>
        <w:tc>
          <w:tcPr>
            <w:tcW w:w="1510" w:type="dxa"/>
          </w:tcPr>
          <w:p w14:paraId="52F63967" w14:textId="77777777" w:rsidR="00E614D3" w:rsidRPr="001B1B8C" w:rsidRDefault="00E614D3" w:rsidP="002F7280">
            <w:pPr>
              <w:rPr>
                <w:rFonts w:ascii="Times New Roman" w:hAnsi="Times New Roman" w:cs="Times New Roman"/>
                <w:sz w:val="24"/>
                <w:szCs w:val="24"/>
              </w:rPr>
            </w:pPr>
          </w:p>
          <w:p w14:paraId="1C979940" w14:textId="77777777" w:rsidR="00E614D3" w:rsidRPr="001B1B8C" w:rsidRDefault="00E614D3" w:rsidP="00E614D3">
            <w:pPr>
              <w:jc w:val="center"/>
              <w:rPr>
                <w:rFonts w:ascii="Times New Roman" w:hAnsi="Times New Roman" w:cs="Times New Roman"/>
                <w:sz w:val="24"/>
                <w:szCs w:val="24"/>
              </w:rPr>
            </w:pPr>
          </w:p>
          <w:p w14:paraId="02E4079A" w14:textId="0C33F231" w:rsidR="002F7280" w:rsidRPr="001B1B8C" w:rsidRDefault="002F7280" w:rsidP="00E614D3">
            <w:pPr>
              <w:jc w:val="center"/>
              <w:rPr>
                <w:rFonts w:ascii="Times New Roman" w:hAnsi="Times New Roman" w:cs="Times New Roman"/>
                <w:sz w:val="24"/>
                <w:szCs w:val="24"/>
              </w:rPr>
            </w:pPr>
          </w:p>
        </w:tc>
        <w:tc>
          <w:tcPr>
            <w:tcW w:w="1511" w:type="dxa"/>
          </w:tcPr>
          <w:p w14:paraId="499B18D3" w14:textId="77777777" w:rsidR="00E614D3" w:rsidRPr="001B1B8C" w:rsidRDefault="00E614D3" w:rsidP="002F7280">
            <w:pPr>
              <w:rPr>
                <w:rFonts w:ascii="Times New Roman" w:hAnsi="Times New Roman" w:cs="Times New Roman"/>
                <w:sz w:val="24"/>
                <w:szCs w:val="24"/>
              </w:rPr>
            </w:pPr>
          </w:p>
          <w:p w14:paraId="6A0AA72C" w14:textId="77777777" w:rsidR="00E614D3" w:rsidRPr="001B1B8C" w:rsidRDefault="00E614D3" w:rsidP="00E614D3">
            <w:pPr>
              <w:jc w:val="center"/>
              <w:rPr>
                <w:rFonts w:ascii="Times New Roman" w:hAnsi="Times New Roman" w:cs="Times New Roman"/>
                <w:sz w:val="24"/>
                <w:szCs w:val="24"/>
              </w:rPr>
            </w:pPr>
          </w:p>
          <w:p w14:paraId="44484897" w14:textId="088995B7" w:rsidR="002F7280" w:rsidRPr="001B1B8C" w:rsidRDefault="001E29A1" w:rsidP="00E614D3">
            <w:pPr>
              <w:jc w:val="center"/>
              <w:rPr>
                <w:rFonts w:ascii="Times New Roman" w:hAnsi="Times New Roman" w:cs="Times New Roman"/>
                <w:sz w:val="24"/>
                <w:szCs w:val="24"/>
              </w:rPr>
            </w:pPr>
            <w:r w:rsidRPr="001E29A1">
              <w:rPr>
                <w:rFonts w:ascii="Times New Roman" w:hAnsi="Times New Roman" w:cs="Times New Roman"/>
                <w:sz w:val="24"/>
                <w:szCs w:val="24"/>
              </w:rPr>
              <w:t>5.479.34</w:t>
            </w:r>
            <w:r>
              <w:rPr>
                <w:rFonts w:ascii="Times New Roman" w:hAnsi="Times New Roman" w:cs="Times New Roman"/>
                <w:sz w:val="24"/>
                <w:szCs w:val="24"/>
              </w:rPr>
              <w:t>9</w:t>
            </w:r>
          </w:p>
          <w:p w14:paraId="01046036" w14:textId="5858086E" w:rsidR="002F7280" w:rsidRPr="001B1B8C" w:rsidRDefault="002F7280" w:rsidP="002F7280">
            <w:pPr>
              <w:rPr>
                <w:rFonts w:ascii="Times New Roman" w:hAnsi="Times New Roman" w:cs="Times New Roman"/>
                <w:sz w:val="24"/>
                <w:szCs w:val="24"/>
              </w:rPr>
            </w:pPr>
          </w:p>
        </w:tc>
        <w:tc>
          <w:tcPr>
            <w:tcW w:w="1511" w:type="dxa"/>
          </w:tcPr>
          <w:p w14:paraId="1FEBB31D" w14:textId="42E21252" w:rsidR="002F7280" w:rsidRPr="001B1B8C" w:rsidRDefault="002F7280" w:rsidP="002F7280">
            <w:pPr>
              <w:rPr>
                <w:rFonts w:ascii="Times New Roman" w:hAnsi="Times New Roman" w:cs="Times New Roman"/>
                <w:sz w:val="24"/>
                <w:szCs w:val="24"/>
              </w:rPr>
            </w:pPr>
          </w:p>
          <w:p w14:paraId="6182E318" w14:textId="77777777" w:rsidR="00E614D3" w:rsidRPr="001B1B8C" w:rsidRDefault="00E614D3" w:rsidP="002F7280">
            <w:pPr>
              <w:rPr>
                <w:rFonts w:ascii="Times New Roman" w:hAnsi="Times New Roman" w:cs="Times New Roman"/>
                <w:sz w:val="24"/>
                <w:szCs w:val="24"/>
              </w:rPr>
            </w:pPr>
          </w:p>
          <w:p w14:paraId="1D6F6159" w14:textId="3699BAAD" w:rsidR="002F7280" w:rsidRDefault="001E29A1" w:rsidP="002F7280">
            <w:pPr>
              <w:rPr>
                <w:rFonts w:ascii="Times New Roman" w:hAnsi="Times New Roman" w:cs="Times New Roman"/>
                <w:sz w:val="24"/>
                <w:szCs w:val="24"/>
              </w:rPr>
            </w:pPr>
            <w:r>
              <w:rPr>
                <w:rFonts w:ascii="Times New Roman" w:hAnsi="Times New Roman" w:cs="Times New Roman"/>
                <w:sz w:val="24"/>
                <w:szCs w:val="24"/>
              </w:rPr>
              <w:t xml:space="preserve">   107,85</w:t>
            </w:r>
          </w:p>
          <w:p w14:paraId="3043328D" w14:textId="0A0FDBC9" w:rsidR="001E29A1" w:rsidRPr="001B1B8C" w:rsidRDefault="001E29A1" w:rsidP="002F7280">
            <w:pPr>
              <w:rPr>
                <w:rFonts w:ascii="Times New Roman" w:hAnsi="Times New Roman" w:cs="Times New Roman"/>
                <w:sz w:val="24"/>
                <w:szCs w:val="24"/>
              </w:rPr>
            </w:pPr>
          </w:p>
        </w:tc>
      </w:tr>
    </w:tbl>
    <w:p w14:paraId="4EF2A875" w14:textId="77777777" w:rsidR="00352438" w:rsidRPr="00767DC0" w:rsidRDefault="00352438" w:rsidP="00352438">
      <w:pPr>
        <w:rPr>
          <w:rFonts w:ascii="Times New Roman" w:hAnsi="Times New Roman" w:cs="Times New Roman"/>
          <w:sz w:val="24"/>
          <w:szCs w:val="24"/>
        </w:rPr>
      </w:pPr>
    </w:p>
    <w:p w14:paraId="4E3560F0" w14:textId="2EE1A2B3" w:rsidR="00A71857" w:rsidRPr="00767DC0" w:rsidRDefault="00A71857" w:rsidP="00A71857">
      <w:pPr>
        <w:rPr>
          <w:rFonts w:ascii="Times New Roman" w:hAnsi="Times New Roman" w:cs="Times New Roman"/>
          <w:i/>
          <w:sz w:val="24"/>
          <w:szCs w:val="24"/>
        </w:rPr>
      </w:pPr>
      <w:r w:rsidRPr="00767DC0">
        <w:rPr>
          <w:rFonts w:ascii="Times New Roman" w:hAnsi="Times New Roman" w:cs="Times New Roman"/>
          <w:i/>
          <w:sz w:val="24"/>
          <w:szCs w:val="24"/>
        </w:rPr>
        <w:t>Ova aktivnost</w:t>
      </w:r>
      <w:r w:rsidR="009568C9">
        <w:rPr>
          <w:rFonts w:ascii="Times New Roman" w:hAnsi="Times New Roman" w:cs="Times New Roman"/>
          <w:i/>
          <w:sz w:val="24"/>
          <w:szCs w:val="24"/>
        </w:rPr>
        <w:t>/</w:t>
      </w:r>
      <w:r w:rsidRPr="00767DC0">
        <w:rPr>
          <w:rFonts w:ascii="Times New Roman" w:hAnsi="Times New Roman" w:cs="Times New Roman"/>
          <w:i/>
          <w:sz w:val="24"/>
          <w:szCs w:val="24"/>
        </w:rPr>
        <w:t>pr</w:t>
      </w:r>
      <w:r w:rsidR="00393B30" w:rsidRPr="00767DC0">
        <w:rPr>
          <w:rFonts w:ascii="Times New Roman" w:hAnsi="Times New Roman" w:cs="Times New Roman"/>
          <w:i/>
          <w:sz w:val="24"/>
          <w:szCs w:val="24"/>
        </w:rPr>
        <w:t>ogram</w:t>
      </w:r>
      <w:r w:rsidRPr="00767DC0">
        <w:rPr>
          <w:rFonts w:ascii="Times New Roman" w:hAnsi="Times New Roman" w:cs="Times New Roman"/>
          <w:i/>
          <w:sz w:val="24"/>
          <w:szCs w:val="24"/>
        </w:rPr>
        <w:t xml:space="preserve"> sastoji se od sljedećih elemenata/</w:t>
      </w:r>
      <w:proofErr w:type="spellStart"/>
      <w:r w:rsidRPr="00767DC0">
        <w:rPr>
          <w:rFonts w:ascii="Times New Roman" w:hAnsi="Times New Roman" w:cs="Times New Roman"/>
          <w:i/>
          <w:sz w:val="24"/>
          <w:szCs w:val="24"/>
        </w:rPr>
        <w:t>podaktivnosti</w:t>
      </w:r>
      <w:proofErr w:type="spellEnd"/>
      <w:r w:rsidRPr="00767DC0">
        <w:rPr>
          <w:rFonts w:ascii="Times New Roman" w:hAnsi="Times New Roman" w:cs="Times New Roman"/>
          <w:i/>
          <w:sz w:val="24"/>
          <w:szCs w:val="24"/>
        </w:rPr>
        <w:t>:</w:t>
      </w:r>
    </w:p>
    <w:p w14:paraId="70D4C3D5" w14:textId="77777777" w:rsidR="00A71857" w:rsidRPr="00767DC0" w:rsidRDefault="004D2B65" w:rsidP="00A71857">
      <w:pPr>
        <w:rPr>
          <w:rFonts w:ascii="Times New Roman" w:hAnsi="Times New Roman" w:cs="Times New Roman"/>
          <w:sz w:val="24"/>
          <w:szCs w:val="24"/>
        </w:rPr>
      </w:pPr>
      <w:r w:rsidRPr="00767DC0">
        <w:rPr>
          <w:rFonts w:ascii="Times New Roman" w:hAnsi="Times New Roman" w:cs="Times New Roman"/>
          <w:sz w:val="24"/>
          <w:szCs w:val="24"/>
        </w:rPr>
        <w:t xml:space="preserve">     </w:t>
      </w:r>
      <w:r w:rsidR="00CC52AF" w:rsidRPr="00767DC0">
        <w:rPr>
          <w:rFonts w:ascii="Times New Roman" w:hAnsi="Times New Roman" w:cs="Times New Roman"/>
          <w:sz w:val="24"/>
          <w:szCs w:val="24"/>
        </w:rPr>
        <w:t xml:space="preserve"> </w:t>
      </w:r>
      <w:r w:rsidRPr="00767DC0">
        <w:rPr>
          <w:rFonts w:ascii="Times New Roman" w:hAnsi="Times New Roman" w:cs="Times New Roman"/>
          <w:sz w:val="24"/>
          <w:szCs w:val="24"/>
        </w:rPr>
        <w:t xml:space="preserve"> </w:t>
      </w:r>
      <w:r w:rsidR="00A71857" w:rsidRPr="00767DC0">
        <w:rPr>
          <w:rFonts w:ascii="Times New Roman" w:hAnsi="Times New Roman" w:cs="Times New Roman"/>
          <w:sz w:val="24"/>
          <w:szCs w:val="24"/>
        </w:rPr>
        <w:t>1.</w:t>
      </w:r>
      <w:r w:rsidR="00A71857" w:rsidRPr="00767DC0">
        <w:rPr>
          <w:rFonts w:ascii="Times New Roman" w:hAnsi="Times New Roman" w:cs="Times New Roman"/>
          <w:sz w:val="24"/>
          <w:szCs w:val="24"/>
        </w:rPr>
        <w:tab/>
        <w:t>Financiranja rashoda za plaće</w:t>
      </w:r>
    </w:p>
    <w:p w14:paraId="2D69AAC1" w14:textId="5793DF5D" w:rsidR="00352438" w:rsidRPr="00767DC0" w:rsidRDefault="004D2B65" w:rsidP="00A71857">
      <w:pPr>
        <w:rPr>
          <w:rFonts w:ascii="Times New Roman" w:hAnsi="Times New Roman" w:cs="Times New Roman"/>
          <w:sz w:val="24"/>
          <w:szCs w:val="24"/>
        </w:rPr>
      </w:pPr>
      <w:r w:rsidRPr="00767DC0">
        <w:rPr>
          <w:rFonts w:ascii="Times New Roman" w:hAnsi="Times New Roman" w:cs="Times New Roman"/>
          <w:sz w:val="24"/>
          <w:szCs w:val="24"/>
        </w:rPr>
        <w:t xml:space="preserve">       </w:t>
      </w:r>
      <w:r w:rsidR="00A71857" w:rsidRPr="00767DC0">
        <w:rPr>
          <w:rFonts w:ascii="Times New Roman" w:hAnsi="Times New Roman" w:cs="Times New Roman"/>
          <w:sz w:val="24"/>
          <w:szCs w:val="24"/>
        </w:rPr>
        <w:t>2.</w:t>
      </w:r>
      <w:r w:rsidR="00A71857" w:rsidRPr="00767DC0">
        <w:rPr>
          <w:rFonts w:ascii="Times New Roman" w:hAnsi="Times New Roman" w:cs="Times New Roman"/>
          <w:sz w:val="24"/>
          <w:szCs w:val="24"/>
        </w:rPr>
        <w:tab/>
        <w:t>Financiranja materijalnih prava zaposleni</w:t>
      </w:r>
      <w:r w:rsidR="00435EAE" w:rsidRPr="00767DC0">
        <w:rPr>
          <w:rFonts w:ascii="Times New Roman" w:hAnsi="Times New Roman" w:cs="Times New Roman"/>
          <w:sz w:val="24"/>
          <w:szCs w:val="24"/>
        </w:rPr>
        <w:t>ka</w:t>
      </w:r>
    </w:p>
    <w:p w14:paraId="49C88900" w14:textId="77777777" w:rsidR="00424EB7" w:rsidRPr="00767DC0" w:rsidRDefault="00424EB7" w:rsidP="00A71857">
      <w:pPr>
        <w:rPr>
          <w:rFonts w:ascii="Times New Roman" w:hAnsi="Times New Roman" w:cs="Times New Roman"/>
          <w:sz w:val="24"/>
          <w:szCs w:val="24"/>
        </w:rPr>
      </w:pPr>
      <w:r w:rsidRPr="00767DC0">
        <w:rPr>
          <w:rFonts w:ascii="Times New Roman" w:hAnsi="Times New Roman" w:cs="Times New Roman"/>
          <w:sz w:val="24"/>
          <w:szCs w:val="24"/>
        </w:rPr>
        <w:t>Ova aktivnost provodi se svake godine.</w:t>
      </w:r>
    </w:p>
    <w:p w14:paraId="656C38FC" w14:textId="28E11968" w:rsidR="00F9177E" w:rsidRPr="00F9177E" w:rsidRDefault="00631826" w:rsidP="00FC6D37">
      <w:pPr>
        <w:rPr>
          <w:rFonts w:ascii="Times New Roman" w:hAnsi="Times New Roman" w:cs="Times New Roman"/>
          <w:sz w:val="24"/>
          <w:szCs w:val="24"/>
        </w:rPr>
      </w:pPr>
      <w:r w:rsidRPr="00767DC0">
        <w:rPr>
          <w:rFonts w:ascii="Times New Roman" w:hAnsi="Times New Roman" w:cs="Times New Roman"/>
          <w:sz w:val="24"/>
          <w:szCs w:val="24"/>
        </w:rPr>
        <w:t>Na</w:t>
      </w:r>
      <w:r w:rsidR="00861BAD" w:rsidRPr="00767DC0">
        <w:rPr>
          <w:rFonts w:ascii="Times New Roman" w:hAnsi="Times New Roman" w:cs="Times New Roman"/>
          <w:sz w:val="24"/>
          <w:szCs w:val="24"/>
        </w:rPr>
        <w:t xml:space="preserve"> ovoj aktivnosti</w:t>
      </w:r>
      <w:r w:rsidRPr="00767DC0">
        <w:rPr>
          <w:rFonts w:ascii="Times New Roman" w:hAnsi="Times New Roman" w:cs="Times New Roman"/>
          <w:sz w:val="24"/>
          <w:szCs w:val="24"/>
        </w:rPr>
        <w:t xml:space="preserve"> </w:t>
      </w:r>
      <w:r w:rsidR="00861BAD" w:rsidRPr="00767DC0">
        <w:rPr>
          <w:rFonts w:ascii="Times New Roman" w:hAnsi="Times New Roman" w:cs="Times New Roman"/>
          <w:sz w:val="24"/>
          <w:szCs w:val="24"/>
        </w:rPr>
        <w:t>i</w:t>
      </w:r>
      <w:r w:rsidRPr="00767DC0">
        <w:rPr>
          <w:rFonts w:ascii="Times New Roman" w:hAnsi="Times New Roman" w:cs="Times New Roman"/>
          <w:sz w:val="24"/>
          <w:szCs w:val="24"/>
        </w:rPr>
        <w:t>zvršenje je veće od planiranog</w:t>
      </w:r>
      <w:r w:rsidR="00FC6D37">
        <w:rPr>
          <w:rFonts w:ascii="Times New Roman" w:hAnsi="Times New Roman" w:cs="Times New Roman"/>
          <w:sz w:val="24"/>
          <w:szCs w:val="24"/>
        </w:rPr>
        <w:t xml:space="preserve">, </w:t>
      </w:r>
      <w:r w:rsidR="00F9177E" w:rsidRPr="00F9177E">
        <w:rPr>
          <w:rFonts w:ascii="Times New Roman" w:hAnsi="Times New Roman" w:cs="Times New Roman"/>
          <w:sz w:val="24"/>
          <w:szCs w:val="24"/>
        </w:rPr>
        <w:t>a razlozi su sljedeći:</w:t>
      </w:r>
    </w:p>
    <w:p w14:paraId="03D30619" w14:textId="0F130EA4" w:rsidR="00F9177E" w:rsidRPr="00F9177E" w:rsidRDefault="00F9177E" w:rsidP="00FC6D37">
      <w:pPr>
        <w:numPr>
          <w:ilvl w:val="0"/>
          <w:numId w:val="12"/>
        </w:numPr>
        <w:rPr>
          <w:rFonts w:ascii="Times New Roman" w:hAnsi="Times New Roman" w:cs="Times New Roman"/>
          <w:sz w:val="24"/>
          <w:szCs w:val="24"/>
        </w:rPr>
      </w:pPr>
      <w:r w:rsidRPr="00F9177E">
        <w:rPr>
          <w:rFonts w:ascii="Times New Roman" w:hAnsi="Times New Roman" w:cs="Times New Roman"/>
          <w:sz w:val="24"/>
          <w:szCs w:val="24"/>
        </w:rPr>
        <w:t>Zapošljavanje novih djelatnika</w:t>
      </w:r>
      <w:r>
        <w:rPr>
          <w:rFonts w:ascii="Times New Roman" w:hAnsi="Times New Roman" w:cs="Times New Roman"/>
          <w:sz w:val="24"/>
          <w:szCs w:val="24"/>
        </w:rPr>
        <w:t>.</w:t>
      </w:r>
      <w:r w:rsidRPr="00F9177E">
        <w:rPr>
          <w:rFonts w:ascii="Times New Roman" w:hAnsi="Times New Roman" w:cs="Times New Roman"/>
          <w:sz w:val="24"/>
          <w:szCs w:val="24"/>
        </w:rPr>
        <w:br/>
        <w:t>Tijekom 2024. godine zaposleno je ukupno 13 novih djelatnika iz redova nenastavnog osoblja, čime su pojačani ključni dijelovi administrativnog i tehničkog sustava Veleučilišta. Zaposlene su osobe na funkcijama koje uključuju vođenje ustrojstvenih jedinica referade, knjižnic</w:t>
      </w:r>
      <w:r w:rsidR="00FC6D37">
        <w:rPr>
          <w:rFonts w:ascii="Times New Roman" w:hAnsi="Times New Roman" w:cs="Times New Roman"/>
          <w:sz w:val="24"/>
          <w:szCs w:val="24"/>
        </w:rPr>
        <w:t>e</w:t>
      </w:r>
      <w:r w:rsidRPr="00F9177E">
        <w:rPr>
          <w:rFonts w:ascii="Times New Roman" w:hAnsi="Times New Roman" w:cs="Times New Roman"/>
          <w:sz w:val="24"/>
          <w:szCs w:val="24"/>
        </w:rPr>
        <w:t>, kadrovske poslove, informatičku podršku, javnu nabavu, međunarodnu suradnju i održavanje.</w:t>
      </w:r>
      <w:r w:rsidRPr="00F9177E">
        <w:rPr>
          <w:rFonts w:ascii="Times New Roman" w:hAnsi="Times New Roman" w:cs="Times New Roman"/>
          <w:sz w:val="24"/>
          <w:szCs w:val="24"/>
        </w:rPr>
        <w:br/>
        <w:t>Nove pozicije usklađene su s planom jačanja administrativnih kapaciteta, posebno u kontekstu pripreme i provedbe projektnih, razvojnih i međunarodnih aktivnosti.</w:t>
      </w:r>
    </w:p>
    <w:p w14:paraId="519DABCC" w14:textId="330A5260" w:rsidR="00F9177E" w:rsidRPr="00F9177E" w:rsidRDefault="00F9177E" w:rsidP="00FC6D37">
      <w:pPr>
        <w:numPr>
          <w:ilvl w:val="0"/>
          <w:numId w:val="12"/>
        </w:numPr>
        <w:rPr>
          <w:rFonts w:ascii="Times New Roman" w:hAnsi="Times New Roman" w:cs="Times New Roman"/>
          <w:sz w:val="24"/>
          <w:szCs w:val="24"/>
        </w:rPr>
      </w:pPr>
      <w:r w:rsidRPr="00F9177E">
        <w:rPr>
          <w:rFonts w:ascii="Times New Roman" w:hAnsi="Times New Roman" w:cs="Times New Roman"/>
          <w:sz w:val="24"/>
          <w:szCs w:val="24"/>
        </w:rPr>
        <w:t>Napredovanja i reizbori u nastavnom osoblju</w:t>
      </w:r>
      <w:r>
        <w:rPr>
          <w:rFonts w:ascii="Times New Roman" w:hAnsi="Times New Roman" w:cs="Times New Roman"/>
          <w:sz w:val="24"/>
          <w:szCs w:val="24"/>
        </w:rPr>
        <w:t>.</w:t>
      </w:r>
      <w:r w:rsidRPr="00F9177E">
        <w:rPr>
          <w:rFonts w:ascii="Times New Roman" w:hAnsi="Times New Roman" w:cs="Times New Roman"/>
          <w:sz w:val="24"/>
          <w:szCs w:val="24"/>
        </w:rPr>
        <w:br/>
        <w:t>U 2024. godini 8 nastavnika je napredovalo u viša nastavna zvanja, dok su 3 nastavnika prošla reizbor na ista zvanja. Ovi postupci rezultirali su povećanjem koeficijenata u skladu s propisanim uvjetima za više razine odgovornosti i stručnosti, što je dodatno utjecalo na ukup</w:t>
      </w:r>
      <w:r w:rsidR="00FC6D37">
        <w:rPr>
          <w:rFonts w:ascii="Times New Roman" w:hAnsi="Times New Roman" w:cs="Times New Roman"/>
          <w:sz w:val="24"/>
          <w:szCs w:val="24"/>
        </w:rPr>
        <w:t>an rashod</w:t>
      </w:r>
      <w:r w:rsidRPr="00F9177E">
        <w:rPr>
          <w:rFonts w:ascii="Times New Roman" w:hAnsi="Times New Roman" w:cs="Times New Roman"/>
          <w:sz w:val="24"/>
          <w:szCs w:val="24"/>
        </w:rPr>
        <w:t xml:space="preserve"> plaća.</w:t>
      </w:r>
    </w:p>
    <w:p w14:paraId="28D48C39" w14:textId="1AABA94F" w:rsidR="00F9177E" w:rsidRPr="00F9177E" w:rsidRDefault="00F9177E" w:rsidP="00FC6D37">
      <w:pPr>
        <w:numPr>
          <w:ilvl w:val="0"/>
          <w:numId w:val="12"/>
        </w:numPr>
        <w:rPr>
          <w:rFonts w:ascii="Times New Roman" w:hAnsi="Times New Roman" w:cs="Times New Roman"/>
          <w:sz w:val="24"/>
          <w:szCs w:val="24"/>
        </w:rPr>
      </w:pPr>
      <w:r w:rsidRPr="00F9177E">
        <w:rPr>
          <w:rFonts w:ascii="Times New Roman" w:hAnsi="Times New Roman" w:cs="Times New Roman"/>
          <w:sz w:val="24"/>
          <w:szCs w:val="24"/>
        </w:rPr>
        <w:lastRenderedPageBreak/>
        <w:t>Provedba programskog ugovora i reorganizacija rada</w:t>
      </w:r>
      <w:r>
        <w:rPr>
          <w:rFonts w:ascii="Times New Roman" w:hAnsi="Times New Roman" w:cs="Times New Roman"/>
          <w:sz w:val="24"/>
          <w:szCs w:val="24"/>
        </w:rPr>
        <w:t>.</w:t>
      </w:r>
      <w:r w:rsidRPr="00F9177E">
        <w:rPr>
          <w:rFonts w:ascii="Times New Roman" w:hAnsi="Times New Roman" w:cs="Times New Roman"/>
          <w:sz w:val="24"/>
          <w:szCs w:val="24"/>
        </w:rPr>
        <w:br/>
        <w:t xml:space="preserve">Sredinom prosinca 2023. godine potpisan je </w:t>
      </w:r>
      <w:bookmarkStart w:id="0" w:name="_Hlk193965547"/>
      <w:r w:rsidRPr="00F9177E">
        <w:rPr>
          <w:rFonts w:ascii="Times New Roman" w:hAnsi="Times New Roman" w:cs="Times New Roman"/>
          <w:sz w:val="24"/>
          <w:szCs w:val="24"/>
        </w:rPr>
        <w:t>Programski ugovor s Ministarstvom znanosti</w:t>
      </w:r>
      <w:r w:rsidR="00795D4E">
        <w:rPr>
          <w:rFonts w:ascii="Times New Roman" w:hAnsi="Times New Roman" w:cs="Times New Roman"/>
          <w:sz w:val="24"/>
          <w:szCs w:val="24"/>
        </w:rPr>
        <w:t>,</w:t>
      </w:r>
      <w:r w:rsidRPr="00F9177E">
        <w:rPr>
          <w:rFonts w:ascii="Times New Roman" w:hAnsi="Times New Roman" w:cs="Times New Roman"/>
          <w:sz w:val="24"/>
          <w:szCs w:val="24"/>
        </w:rPr>
        <w:t xml:space="preserve"> obrazovanja</w:t>
      </w:r>
      <w:r w:rsidR="00795D4E">
        <w:rPr>
          <w:rFonts w:ascii="Times New Roman" w:hAnsi="Times New Roman" w:cs="Times New Roman"/>
          <w:sz w:val="24"/>
          <w:szCs w:val="24"/>
        </w:rPr>
        <w:t xml:space="preserve"> i mladih</w:t>
      </w:r>
      <w:r w:rsidRPr="00F9177E">
        <w:rPr>
          <w:rFonts w:ascii="Times New Roman" w:hAnsi="Times New Roman" w:cs="Times New Roman"/>
          <w:sz w:val="24"/>
          <w:szCs w:val="24"/>
        </w:rPr>
        <w:t xml:space="preserve"> za razdoblje od 202</w:t>
      </w:r>
      <w:r w:rsidR="009568C9">
        <w:rPr>
          <w:rFonts w:ascii="Times New Roman" w:hAnsi="Times New Roman" w:cs="Times New Roman"/>
          <w:sz w:val="24"/>
          <w:szCs w:val="24"/>
        </w:rPr>
        <w:t>4</w:t>
      </w:r>
      <w:r w:rsidRPr="00F9177E">
        <w:rPr>
          <w:rFonts w:ascii="Times New Roman" w:hAnsi="Times New Roman" w:cs="Times New Roman"/>
          <w:sz w:val="24"/>
          <w:szCs w:val="24"/>
        </w:rPr>
        <w:t>. do 202</w:t>
      </w:r>
      <w:r w:rsidR="00795D4E">
        <w:rPr>
          <w:rFonts w:ascii="Times New Roman" w:hAnsi="Times New Roman" w:cs="Times New Roman"/>
          <w:sz w:val="24"/>
          <w:szCs w:val="24"/>
        </w:rPr>
        <w:t>7</w:t>
      </w:r>
      <w:r w:rsidRPr="00F9177E">
        <w:rPr>
          <w:rFonts w:ascii="Times New Roman" w:hAnsi="Times New Roman" w:cs="Times New Roman"/>
          <w:sz w:val="24"/>
          <w:szCs w:val="24"/>
        </w:rPr>
        <w:t>. godine</w:t>
      </w:r>
      <w:bookmarkEnd w:id="0"/>
      <w:r w:rsidRPr="00F9177E">
        <w:rPr>
          <w:rFonts w:ascii="Times New Roman" w:hAnsi="Times New Roman" w:cs="Times New Roman"/>
          <w:sz w:val="24"/>
          <w:szCs w:val="24"/>
        </w:rPr>
        <w:t>, čija je operativna provedba u punoj mjeri započela upravo u 2024. godini.</w:t>
      </w:r>
      <w:r w:rsidRPr="00F9177E">
        <w:rPr>
          <w:rFonts w:ascii="Times New Roman" w:hAnsi="Times New Roman" w:cs="Times New Roman"/>
          <w:sz w:val="24"/>
          <w:szCs w:val="24"/>
        </w:rPr>
        <w:br/>
        <w:t>Njegovom provedbom Veleučilište je preuzelo brojne nove obveze koje su zahtijevale:</w:t>
      </w:r>
    </w:p>
    <w:p w14:paraId="7D143BBF" w14:textId="77777777" w:rsidR="00F9177E" w:rsidRPr="00F9177E" w:rsidRDefault="00F9177E" w:rsidP="00FC6D37">
      <w:pPr>
        <w:numPr>
          <w:ilvl w:val="1"/>
          <w:numId w:val="12"/>
        </w:numPr>
        <w:rPr>
          <w:rFonts w:ascii="Times New Roman" w:hAnsi="Times New Roman" w:cs="Times New Roman"/>
          <w:sz w:val="24"/>
          <w:szCs w:val="24"/>
        </w:rPr>
      </w:pPr>
      <w:r w:rsidRPr="00F9177E">
        <w:rPr>
          <w:rFonts w:ascii="Times New Roman" w:hAnsi="Times New Roman" w:cs="Times New Roman"/>
          <w:sz w:val="24"/>
          <w:szCs w:val="24"/>
        </w:rPr>
        <w:t>Zapošljavanje dodatnog osoblja radi ispunjenja razvojnih i izvedbenih ciljeva iz ugovora (uključujući upravljanje projektima, akademsku podršku i administraciju);</w:t>
      </w:r>
    </w:p>
    <w:p w14:paraId="0C4514D0" w14:textId="77777777" w:rsidR="00F9177E" w:rsidRPr="00F9177E" w:rsidRDefault="00F9177E" w:rsidP="00FC6D37">
      <w:pPr>
        <w:numPr>
          <w:ilvl w:val="1"/>
          <w:numId w:val="12"/>
        </w:numPr>
        <w:rPr>
          <w:rFonts w:ascii="Times New Roman" w:hAnsi="Times New Roman" w:cs="Times New Roman"/>
          <w:sz w:val="24"/>
          <w:szCs w:val="24"/>
        </w:rPr>
      </w:pPr>
      <w:r w:rsidRPr="00F9177E">
        <w:rPr>
          <w:rFonts w:ascii="Times New Roman" w:hAnsi="Times New Roman" w:cs="Times New Roman"/>
          <w:sz w:val="24"/>
          <w:szCs w:val="24"/>
        </w:rPr>
        <w:t>Uvođenje novih radnih mjesta i funkcionalnih jedinica, osobito onih vezanih uz digitalizaciju, transfer tehnologije, međunarodnu suradnju i organizaciju studija;</w:t>
      </w:r>
    </w:p>
    <w:p w14:paraId="513C1DF1" w14:textId="77777777" w:rsidR="00F9177E" w:rsidRPr="00F9177E" w:rsidRDefault="00F9177E" w:rsidP="00FC6D37">
      <w:pPr>
        <w:numPr>
          <w:ilvl w:val="1"/>
          <w:numId w:val="12"/>
        </w:numPr>
        <w:rPr>
          <w:rFonts w:ascii="Times New Roman" w:hAnsi="Times New Roman" w:cs="Times New Roman"/>
          <w:sz w:val="24"/>
          <w:szCs w:val="24"/>
        </w:rPr>
      </w:pPr>
      <w:r w:rsidRPr="00F9177E">
        <w:rPr>
          <w:rFonts w:ascii="Times New Roman" w:hAnsi="Times New Roman" w:cs="Times New Roman"/>
          <w:sz w:val="24"/>
          <w:szCs w:val="24"/>
        </w:rPr>
        <w:t>Proširenje nastavnih aktivnosti, povećanje opsega provedbe studijskih programa i kvalitete izvođenja nastave;</w:t>
      </w:r>
    </w:p>
    <w:p w14:paraId="0A55911A" w14:textId="77777777" w:rsidR="00F9177E" w:rsidRPr="00F9177E" w:rsidRDefault="00F9177E" w:rsidP="00FC6D37">
      <w:pPr>
        <w:numPr>
          <w:ilvl w:val="1"/>
          <w:numId w:val="12"/>
        </w:numPr>
        <w:rPr>
          <w:rFonts w:ascii="Times New Roman" w:hAnsi="Times New Roman" w:cs="Times New Roman"/>
          <w:sz w:val="24"/>
          <w:szCs w:val="24"/>
        </w:rPr>
      </w:pPr>
      <w:r w:rsidRPr="00F9177E">
        <w:rPr>
          <w:rFonts w:ascii="Times New Roman" w:hAnsi="Times New Roman" w:cs="Times New Roman"/>
          <w:sz w:val="24"/>
          <w:szCs w:val="24"/>
        </w:rPr>
        <w:t>Povećanu administrativnu i tehničku potporu, osobito u područjima financija, javne nabave i upravljanja kadrovima.</w:t>
      </w:r>
    </w:p>
    <w:p w14:paraId="0FAC512A" w14:textId="14853A0F" w:rsidR="00F9177E" w:rsidRPr="00F9177E" w:rsidRDefault="00F9177E" w:rsidP="00FC6D37">
      <w:pPr>
        <w:rPr>
          <w:rFonts w:ascii="Times New Roman" w:hAnsi="Times New Roman" w:cs="Times New Roman"/>
          <w:sz w:val="24"/>
          <w:szCs w:val="24"/>
        </w:rPr>
      </w:pPr>
      <w:r w:rsidRPr="00F9177E">
        <w:rPr>
          <w:rFonts w:ascii="Times New Roman" w:hAnsi="Times New Roman" w:cs="Times New Roman"/>
          <w:sz w:val="24"/>
          <w:szCs w:val="24"/>
        </w:rPr>
        <w:t xml:space="preserve">Sve obveze iz ugovora direktno su utjecale na povećanje troškova rada u 2024. godini te su nužno zahtijevale povećanje </w:t>
      </w:r>
      <w:r w:rsidR="00A1303B">
        <w:rPr>
          <w:rFonts w:ascii="Times New Roman" w:hAnsi="Times New Roman" w:cs="Times New Roman"/>
          <w:sz w:val="24"/>
          <w:szCs w:val="24"/>
        </w:rPr>
        <w:t>rashoda za</w:t>
      </w:r>
      <w:r w:rsidRPr="00F9177E">
        <w:rPr>
          <w:rFonts w:ascii="Times New Roman" w:hAnsi="Times New Roman" w:cs="Times New Roman"/>
          <w:sz w:val="24"/>
          <w:szCs w:val="24"/>
        </w:rPr>
        <w:t xml:space="preserve"> plać</w:t>
      </w:r>
      <w:r w:rsidR="00A1303B">
        <w:rPr>
          <w:rFonts w:ascii="Times New Roman" w:hAnsi="Times New Roman" w:cs="Times New Roman"/>
          <w:sz w:val="24"/>
          <w:szCs w:val="24"/>
        </w:rPr>
        <w:t>e</w:t>
      </w:r>
      <w:r w:rsidRPr="00F9177E">
        <w:rPr>
          <w:rFonts w:ascii="Times New Roman" w:hAnsi="Times New Roman" w:cs="Times New Roman"/>
          <w:sz w:val="24"/>
          <w:szCs w:val="24"/>
        </w:rPr>
        <w:t>, kako bi se osigurala uspješna implementacija ugovorenih ciljeva i standarda kvalitete.</w:t>
      </w:r>
    </w:p>
    <w:p w14:paraId="60B26D01" w14:textId="770C9107" w:rsidR="00F9177E" w:rsidRPr="00F9177E" w:rsidRDefault="00F9177E" w:rsidP="00FC6D37">
      <w:pPr>
        <w:numPr>
          <w:ilvl w:val="0"/>
          <w:numId w:val="12"/>
        </w:numPr>
        <w:rPr>
          <w:rFonts w:ascii="Times New Roman" w:hAnsi="Times New Roman" w:cs="Times New Roman"/>
          <w:sz w:val="24"/>
          <w:szCs w:val="24"/>
        </w:rPr>
      </w:pPr>
      <w:r w:rsidRPr="00F9177E">
        <w:rPr>
          <w:rFonts w:ascii="Times New Roman" w:hAnsi="Times New Roman" w:cs="Times New Roman"/>
          <w:sz w:val="24"/>
          <w:szCs w:val="24"/>
        </w:rPr>
        <w:t>Primjena nove Uredbe o nazivima radnih mjesta i koeficijentima</w:t>
      </w:r>
      <w:r>
        <w:rPr>
          <w:rFonts w:ascii="Times New Roman" w:hAnsi="Times New Roman" w:cs="Times New Roman"/>
          <w:sz w:val="24"/>
          <w:szCs w:val="24"/>
        </w:rPr>
        <w:t>.</w:t>
      </w:r>
      <w:r w:rsidRPr="00F9177E">
        <w:rPr>
          <w:rFonts w:ascii="Times New Roman" w:hAnsi="Times New Roman" w:cs="Times New Roman"/>
          <w:sz w:val="24"/>
          <w:szCs w:val="24"/>
        </w:rPr>
        <w:br/>
        <w:t xml:space="preserve">Dodatni faktor rasta </w:t>
      </w:r>
      <w:r w:rsidR="00A1303B">
        <w:rPr>
          <w:rFonts w:ascii="Times New Roman" w:hAnsi="Times New Roman" w:cs="Times New Roman"/>
          <w:sz w:val="24"/>
          <w:szCs w:val="24"/>
        </w:rPr>
        <w:t>rashoda</w:t>
      </w:r>
      <w:r w:rsidRPr="00F9177E">
        <w:rPr>
          <w:rFonts w:ascii="Times New Roman" w:hAnsi="Times New Roman" w:cs="Times New Roman"/>
          <w:sz w:val="24"/>
          <w:szCs w:val="24"/>
        </w:rPr>
        <w:t xml:space="preserve"> plaća bila je primjena Uredbe o koeficijentima složenosti poslova u javnim službama (NN 22/2024), kojom su redefinirani koeficijenti za različita radna mjesta.</w:t>
      </w:r>
      <w:r w:rsidRPr="00F9177E">
        <w:rPr>
          <w:rFonts w:ascii="Times New Roman" w:hAnsi="Times New Roman" w:cs="Times New Roman"/>
          <w:sz w:val="24"/>
          <w:szCs w:val="24"/>
        </w:rPr>
        <w:br/>
        <w:t>Ova uredba stupila je na snagu u veljači 2024.</w:t>
      </w:r>
      <w:r w:rsidR="00A1303B">
        <w:rPr>
          <w:rFonts w:ascii="Times New Roman" w:hAnsi="Times New Roman" w:cs="Times New Roman"/>
          <w:sz w:val="24"/>
          <w:szCs w:val="24"/>
        </w:rPr>
        <w:t xml:space="preserve"> godine</w:t>
      </w:r>
      <w:r w:rsidRPr="00F9177E">
        <w:rPr>
          <w:rFonts w:ascii="Times New Roman" w:hAnsi="Times New Roman" w:cs="Times New Roman"/>
          <w:sz w:val="24"/>
          <w:szCs w:val="24"/>
        </w:rPr>
        <w:t xml:space="preserve"> i njena je provedba rezultirala povećanjem </w:t>
      </w:r>
      <w:r w:rsidR="00A1303B">
        <w:rPr>
          <w:rFonts w:ascii="Times New Roman" w:hAnsi="Times New Roman" w:cs="Times New Roman"/>
          <w:sz w:val="24"/>
          <w:szCs w:val="24"/>
        </w:rPr>
        <w:t>koeficijenata</w:t>
      </w:r>
      <w:r w:rsidRPr="00F9177E">
        <w:rPr>
          <w:rFonts w:ascii="Times New Roman" w:hAnsi="Times New Roman" w:cs="Times New Roman"/>
          <w:sz w:val="24"/>
          <w:szCs w:val="24"/>
        </w:rPr>
        <w:t xml:space="preserve"> za velik broj zaposlenih u sustavu javnih službi, uključujući i djelatnike TVZ-a.</w:t>
      </w:r>
    </w:p>
    <w:p w14:paraId="40717D31" w14:textId="7A039E4A" w:rsidR="00B04D2F" w:rsidRPr="00767DC0" w:rsidRDefault="00282786" w:rsidP="00A71857">
      <w:pPr>
        <w:rPr>
          <w:rFonts w:ascii="Times New Roman" w:hAnsi="Times New Roman" w:cs="Times New Roman"/>
          <w:sz w:val="24"/>
          <w:szCs w:val="24"/>
        </w:rPr>
      </w:pPr>
      <w:r w:rsidRPr="00767DC0">
        <w:rPr>
          <w:rFonts w:ascii="Times New Roman" w:hAnsi="Times New Roman" w:cs="Times New Roman"/>
          <w:sz w:val="24"/>
          <w:szCs w:val="24"/>
        </w:rPr>
        <w:t xml:space="preserve"> </w:t>
      </w:r>
      <w:r w:rsidR="00B04D2F" w:rsidRPr="00767DC0">
        <w:rPr>
          <w:rFonts w:ascii="Times New Roman" w:hAnsi="Times New Roman" w:cs="Times New Roman"/>
          <w:sz w:val="24"/>
          <w:szCs w:val="24"/>
        </w:rPr>
        <w:t xml:space="preserve">  </w:t>
      </w:r>
    </w:p>
    <w:p w14:paraId="765663EC" w14:textId="77777777" w:rsidR="00B04D2F" w:rsidRDefault="00B04D2F" w:rsidP="00352438"/>
    <w:p w14:paraId="7E2EED0F" w14:textId="61638D9E" w:rsidR="00A53CCC" w:rsidRPr="00767DC0" w:rsidRDefault="004F3DF9" w:rsidP="00767DC0">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bookmarkStart w:id="1" w:name="_Hlk57639331"/>
      <w:r w:rsidRPr="00767DC0">
        <w:rPr>
          <w:rFonts w:ascii="Times New Roman" w:hAnsi="Times New Roman" w:cs="Times New Roman"/>
          <w:b/>
          <w:sz w:val="24"/>
          <w:szCs w:val="24"/>
        </w:rPr>
        <w:t>A622122 Programsko financiranje javnih visokih učilišta</w:t>
      </w:r>
      <w:bookmarkEnd w:id="1"/>
    </w:p>
    <w:p w14:paraId="37CA1E5E" w14:textId="0D769FB6" w:rsidR="00767DC0" w:rsidRPr="007771FB" w:rsidRDefault="00767DC0" w:rsidP="00767DC0">
      <w:r>
        <w:t xml:space="preserve">                                                                                                                                                                         EUR</w:t>
      </w:r>
    </w:p>
    <w:tbl>
      <w:tblPr>
        <w:tblStyle w:val="TableGrid"/>
        <w:tblW w:w="0" w:type="auto"/>
        <w:tblLook w:val="04A0" w:firstRow="1" w:lastRow="0" w:firstColumn="1" w:lastColumn="0" w:noHBand="0" w:noVBand="1"/>
      </w:tblPr>
      <w:tblGrid>
        <w:gridCol w:w="1510"/>
        <w:gridCol w:w="1510"/>
        <w:gridCol w:w="1510"/>
        <w:gridCol w:w="1510"/>
        <w:gridCol w:w="1511"/>
        <w:gridCol w:w="1511"/>
      </w:tblGrid>
      <w:tr w:rsidR="00486FEB" w14:paraId="189ED747" w14:textId="77777777" w:rsidTr="004B57A7">
        <w:tc>
          <w:tcPr>
            <w:tcW w:w="1510" w:type="dxa"/>
            <w:shd w:val="clear" w:color="auto" w:fill="D0CECE" w:themeFill="background2" w:themeFillShade="E6"/>
          </w:tcPr>
          <w:p w14:paraId="69494804" w14:textId="145B6434"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Brojčana oznaka aktivnosti</w:t>
            </w:r>
          </w:p>
        </w:tc>
        <w:tc>
          <w:tcPr>
            <w:tcW w:w="1510" w:type="dxa"/>
            <w:shd w:val="clear" w:color="auto" w:fill="D0CECE" w:themeFill="background2" w:themeFillShade="E6"/>
          </w:tcPr>
          <w:p w14:paraId="2DAB4919" w14:textId="77777777" w:rsidR="00486FEB" w:rsidRPr="00767DC0" w:rsidRDefault="00486FEB" w:rsidP="00486FEB">
            <w:pPr>
              <w:rPr>
                <w:rFonts w:ascii="Times New Roman" w:hAnsi="Times New Roman" w:cs="Times New Roman"/>
                <w:sz w:val="24"/>
                <w:szCs w:val="24"/>
              </w:rPr>
            </w:pPr>
          </w:p>
          <w:p w14:paraId="3B5CAD20" w14:textId="1F2004E6"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Naziv aktivnosti</w:t>
            </w:r>
          </w:p>
        </w:tc>
        <w:tc>
          <w:tcPr>
            <w:tcW w:w="1510" w:type="dxa"/>
            <w:shd w:val="clear" w:color="auto" w:fill="D0CECE" w:themeFill="background2" w:themeFillShade="E6"/>
          </w:tcPr>
          <w:p w14:paraId="6D6A7F23" w14:textId="6A94E899"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Izvorni plan/rebalans 202</w:t>
            </w:r>
            <w:r w:rsidR="00287889">
              <w:rPr>
                <w:rFonts w:ascii="Times New Roman" w:hAnsi="Times New Roman" w:cs="Times New Roman"/>
                <w:sz w:val="24"/>
                <w:szCs w:val="24"/>
              </w:rPr>
              <w:t>4</w:t>
            </w:r>
            <w:r w:rsidRPr="00767DC0">
              <w:rPr>
                <w:rFonts w:ascii="Times New Roman" w:hAnsi="Times New Roman" w:cs="Times New Roman"/>
                <w:sz w:val="24"/>
                <w:szCs w:val="24"/>
              </w:rPr>
              <w:t>.</w:t>
            </w:r>
          </w:p>
        </w:tc>
        <w:tc>
          <w:tcPr>
            <w:tcW w:w="1510" w:type="dxa"/>
            <w:shd w:val="clear" w:color="auto" w:fill="D0CECE" w:themeFill="background2" w:themeFillShade="E6"/>
          </w:tcPr>
          <w:p w14:paraId="299C4BBD" w14:textId="7F849520"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Tekući plan 202</w:t>
            </w:r>
            <w:r w:rsidR="00287889">
              <w:rPr>
                <w:rFonts w:ascii="Times New Roman" w:hAnsi="Times New Roman" w:cs="Times New Roman"/>
                <w:sz w:val="24"/>
                <w:szCs w:val="24"/>
              </w:rPr>
              <w:t>4</w:t>
            </w:r>
            <w:r w:rsidRPr="00767DC0">
              <w:rPr>
                <w:rFonts w:ascii="Times New Roman" w:hAnsi="Times New Roman" w:cs="Times New Roman"/>
                <w:sz w:val="24"/>
                <w:szCs w:val="24"/>
              </w:rPr>
              <w:t>.</w:t>
            </w:r>
          </w:p>
        </w:tc>
        <w:tc>
          <w:tcPr>
            <w:tcW w:w="1511" w:type="dxa"/>
            <w:shd w:val="clear" w:color="auto" w:fill="D0CECE" w:themeFill="background2" w:themeFillShade="E6"/>
          </w:tcPr>
          <w:p w14:paraId="6C126C65" w14:textId="65BA299C"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Izvršenje 01.202</w:t>
            </w:r>
            <w:r w:rsidR="00287889">
              <w:rPr>
                <w:rFonts w:ascii="Times New Roman" w:hAnsi="Times New Roman" w:cs="Times New Roman"/>
                <w:sz w:val="24"/>
                <w:szCs w:val="24"/>
              </w:rPr>
              <w:t>4</w:t>
            </w:r>
            <w:r w:rsidRPr="00767DC0">
              <w:rPr>
                <w:rFonts w:ascii="Times New Roman" w:hAnsi="Times New Roman" w:cs="Times New Roman"/>
                <w:sz w:val="24"/>
                <w:szCs w:val="24"/>
              </w:rPr>
              <w:t>.-12.202</w:t>
            </w:r>
            <w:r w:rsidR="00287889">
              <w:rPr>
                <w:rFonts w:ascii="Times New Roman" w:hAnsi="Times New Roman" w:cs="Times New Roman"/>
                <w:sz w:val="24"/>
                <w:szCs w:val="24"/>
              </w:rPr>
              <w:t>4</w:t>
            </w:r>
            <w:r w:rsidRPr="00767DC0">
              <w:rPr>
                <w:rFonts w:ascii="Times New Roman" w:hAnsi="Times New Roman" w:cs="Times New Roman"/>
                <w:sz w:val="24"/>
                <w:szCs w:val="24"/>
              </w:rPr>
              <w:t>.</w:t>
            </w:r>
          </w:p>
        </w:tc>
        <w:tc>
          <w:tcPr>
            <w:tcW w:w="1511" w:type="dxa"/>
            <w:shd w:val="clear" w:color="auto" w:fill="D0CECE" w:themeFill="background2" w:themeFillShade="E6"/>
          </w:tcPr>
          <w:p w14:paraId="4B51B45A" w14:textId="77777777" w:rsidR="00486FEB" w:rsidRPr="00767DC0" w:rsidRDefault="00486FEB" w:rsidP="00486FEB">
            <w:pPr>
              <w:rPr>
                <w:rFonts w:ascii="Times New Roman" w:hAnsi="Times New Roman" w:cs="Times New Roman"/>
                <w:sz w:val="24"/>
                <w:szCs w:val="24"/>
              </w:rPr>
            </w:pPr>
            <w:r w:rsidRPr="00767DC0">
              <w:rPr>
                <w:rFonts w:ascii="Times New Roman" w:hAnsi="Times New Roman" w:cs="Times New Roman"/>
                <w:sz w:val="24"/>
                <w:szCs w:val="24"/>
              </w:rPr>
              <w:t>Indeks</w:t>
            </w:r>
          </w:p>
          <w:p w14:paraId="29756B37" w14:textId="1880C1F4"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(5)/(4)</w:t>
            </w:r>
          </w:p>
        </w:tc>
      </w:tr>
      <w:tr w:rsidR="00486FEB" w14:paraId="08733D8B" w14:textId="77777777" w:rsidTr="007771FB">
        <w:tc>
          <w:tcPr>
            <w:tcW w:w="1510" w:type="dxa"/>
          </w:tcPr>
          <w:p w14:paraId="0F0A6DBC" w14:textId="77777777" w:rsidR="00486FEB" w:rsidRPr="00767DC0" w:rsidRDefault="00486FEB" w:rsidP="00486FEB">
            <w:pPr>
              <w:tabs>
                <w:tab w:val="left" w:pos="6435"/>
              </w:tabs>
              <w:rPr>
                <w:rFonts w:ascii="Times New Roman" w:hAnsi="Times New Roman" w:cs="Times New Roman"/>
                <w:sz w:val="24"/>
                <w:szCs w:val="24"/>
              </w:rPr>
            </w:pPr>
          </w:p>
          <w:p w14:paraId="5F950C4A" w14:textId="77777777" w:rsidR="00486FEB" w:rsidRPr="00767DC0" w:rsidRDefault="00486FEB" w:rsidP="00486FEB">
            <w:pPr>
              <w:tabs>
                <w:tab w:val="left" w:pos="6435"/>
              </w:tabs>
              <w:rPr>
                <w:rFonts w:ascii="Times New Roman" w:hAnsi="Times New Roman" w:cs="Times New Roman"/>
                <w:sz w:val="24"/>
                <w:szCs w:val="24"/>
              </w:rPr>
            </w:pPr>
          </w:p>
          <w:p w14:paraId="20B57E69" w14:textId="1E207E2B"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A622122</w:t>
            </w:r>
          </w:p>
          <w:p w14:paraId="6DBF3DC9" w14:textId="69459B5A" w:rsidR="00486FEB" w:rsidRPr="00767DC0" w:rsidRDefault="00486FEB" w:rsidP="00486FEB">
            <w:pPr>
              <w:tabs>
                <w:tab w:val="left" w:pos="6435"/>
              </w:tabs>
              <w:rPr>
                <w:rFonts w:ascii="Times New Roman" w:hAnsi="Times New Roman" w:cs="Times New Roman"/>
                <w:sz w:val="24"/>
                <w:szCs w:val="24"/>
              </w:rPr>
            </w:pPr>
          </w:p>
        </w:tc>
        <w:tc>
          <w:tcPr>
            <w:tcW w:w="1510" w:type="dxa"/>
          </w:tcPr>
          <w:p w14:paraId="3CF3EE24" w14:textId="156C6BE8" w:rsidR="00486FEB" w:rsidRPr="00767DC0" w:rsidRDefault="00486FEB" w:rsidP="00486FEB">
            <w:pPr>
              <w:tabs>
                <w:tab w:val="left" w:pos="6435"/>
              </w:tabs>
              <w:rPr>
                <w:rFonts w:ascii="Times New Roman" w:hAnsi="Times New Roman" w:cs="Times New Roman"/>
                <w:sz w:val="24"/>
                <w:szCs w:val="24"/>
              </w:rPr>
            </w:pPr>
          </w:p>
          <w:p w14:paraId="3C281FDF" w14:textId="7503B570" w:rsidR="00486FEB" w:rsidRPr="00767DC0" w:rsidRDefault="00486FEB" w:rsidP="00486FEB">
            <w:pPr>
              <w:tabs>
                <w:tab w:val="left" w:pos="6435"/>
              </w:tabs>
              <w:rPr>
                <w:rFonts w:ascii="Times New Roman" w:hAnsi="Times New Roman" w:cs="Times New Roman"/>
                <w:sz w:val="24"/>
                <w:szCs w:val="24"/>
              </w:rPr>
            </w:pPr>
            <w:r w:rsidRPr="00767DC0">
              <w:rPr>
                <w:rFonts w:ascii="Times New Roman" w:hAnsi="Times New Roman" w:cs="Times New Roman"/>
                <w:sz w:val="24"/>
                <w:szCs w:val="24"/>
              </w:rPr>
              <w:t>Programsko financiranje javnih visokih učilišta</w:t>
            </w:r>
          </w:p>
        </w:tc>
        <w:tc>
          <w:tcPr>
            <w:tcW w:w="1510" w:type="dxa"/>
          </w:tcPr>
          <w:p w14:paraId="5099CE7D" w14:textId="77777777" w:rsidR="00486FEB" w:rsidRPr="00767DC0" w:rsidRDefault="00486FEB" w:rsidP="00486FEB">
            <w:pPr>
              <w:tabs>
                <w:tab w:val="left" w:pos="6435"/>
              </w:tabs>
              <w:rPr>
                <w:rFonts w:ascii="Times New Roman" w:hAnsi="Times New Roman" w:cs="Times New Roman"/>
                <w:sz w:val="24"/>
                <w:szCs w:val="24"/>
              </w:rPr>
            </w:pPr>
          </w:p>
          <w:p w14:paraId="21B5E569" w14:textId="77777777" w:rsidR="00486FEB" w:rsidRPr="00767DC0" w:rsidRDefault="00486FEB" w:rsidP="00486FEB">
            <w:pPr>
              <w:tabs>
                <w:tab w:val="left" w:pos="6435"/>
              </w:tabs>
              <w:jc w:val="center"/>
              <w:rPr>
                <w:rFonts w:ascii="Times New Roman" w:hAnsi="Times New Roman" w:cs="Times New Roman"/>
                <w:sz w:val="24"/>
                <w:szCs w:val="24"/>
              </w:rPr>
            </w:pPr>
          </w:p>
          <w:p w14:paraId="6A5B85AD" w14:textId="086A1382" w:rsidR="00486FEB" w:rsidRPr="00767DC0" w:rsidRDefault="00C24753" w:rsidP="00486FEB">
            <w:pPr>
              <w:tabs>
                <w:tab w:val="left" w:pos="6435"/>
              </w:tabs>
              <w:jc w:val="center"/>
              <w:rPr>
                <w:rFonts w:ascii="Times New Roman" w:hAnsi="Times New Roman" w:cs="Times New Roman"/>
                <w:sz w:val="24"/>
                <w:szCs w:val="24"/>
              </w:rPr>
            </w:pPr>
            <w:r w:rsidRPr="00C24753">
              <w:rPr>
                <w:rFonts w:ascii="Times New Roman" w:hAnsi="Times New Roman" w:cs="Times New Roman"/>
                <w:sz w:val="24"/>
                <w:szCs w:val="24"/>
              </w:rPr>
              <w:t>872.194</w:t>
            </w:r>
          </w:p>
        </w:tc>
        <w:tc>
          <w:tcPr>
            <w:tcW w:w="1510" w:type="dxa"/>
          </w:tcPr>
          <w:p w14:paraId="072DB116" w14:textId="77777777" w:rsidR="00486FEB" w:rsidRPr="00767DC0" w:rsidRDefault="00486FEB" w:rsidP="00486FEB">
            <w:pPr>
              <w:tabs>
                <w:tab w:val="left" w:pos="6435"/>
              </w:tabs>
              <w:rPr>
                <w:rFonts w:ascii="Times New Roman" w:hAnsi="Times New Roman" w:cs="Times New Roman"/>
                <w:sz w:val="24"/>
                <w:szCs w:val="24"/>
              </w:rPr>
            </w:pPr>
          </w:p>
          <w:p w14:paraId="3C35F633" w14:textId="77777777" w:rsidR="00486FEB" w:rsidRPr="00767DC0" w:rsidRDefault="00486FEB" w:rsidP="00486FEB">
            <w:pPr>
              <w:tabs>
                <w:tab w:val="left" w:pos="6435"/>
              </w:tabs>
              <w:jc w:val="center"/>
              <w:rPr>
                <w:rFonts w:ascii="Times New Roman" w:hAnsi="Times New Roman" w:cs="Times New Roman"/>
                <w:sz w:val="24"/>
                <w:szCs w:val="24"/>
              </w:rPr>
            </w:pPr>
          </w:p>
          <w:p w14:paraId="54242B9E" w14:textId="41F8D635" w:rsidR="00486FEB" w:rsidRPr="00767DC0" w:rsidRDefault="00486FEB" w:rsidP="00486FEB">
            <w:pPr>
              <w:tabs>
                <w:tab w:val="left" w:pos="6435"/>
              </w:tabs>
              <w:jc w:val="center"/>
              <w:rPr>
                <w:rFonts w:ascii="Times New Roman" w:hAnsi="Times New Roman" w:cs="Times New Roman"/>
                <w:sz w:val="24"/>
                <w:szCs w:val="24"/>
              </w:rPr>
            </w:pPr>
          </w:p>
        </w:tc>
        <w:tc>
          <w:tcPr>
            <w:tcW w:w="1511" w:type="dxa"/>
          </w:tcPr>
          <w:p w14:paraId="1ACEED89" w14:textId="77777777" w:rsidR="00486FEB" w:rsidRPr="00767DC0" w:rsidRDefault="00486FEB" w:rsidP="00486FEB">
            <w:pPr>
              <w:tabs>
                <w:tab w:val="left" w:pos="6435"/>
              </w:tabs>
              <w:rPr>
                <w:rFonts w:ascii="Times New Roman" w:hAnsi="Times New Roman" w:cs="Times New Roman"/>
                <w:sz w:val="24"/>
                <w:szCs w:val="24"/>
              </w:rPr>
            </w:pPr>
          </w:p>
          <w:p w14:paraId="0C9A8130" w14:textId="77777777" w:rsidR="00486FEB" w:rsidRPr="00767DC0" w:rsidRDefault="00486FEB" w:rsidP="00486FEB">
            <w:pPr>
              <w:tabs>
                <w:tab w:val="left" w:pos="6435"/>
              </w:tabs>
              <w:rPr>
                <w:rFonts w:ascii="Times New Roman" w:hAnsi="Times New Roman" w:cs="Times New Roman"/>
                <w:sz w:val="24"/>
                <w:szCs w:val="24"/>
              </w:rPr>
            </w:pPr>
          </w:p>
          <w:p w14:paraId="0AAA2A36" w14:textId="0FFE40CF" w:rsidR="00486FEB" w:rsidRPr="00767DC0" w:rsidRDefault="00C24753" w:rsidP="00486FEB">
            <w:pPr>
              <w:tabs>
                <w:tab w:val="left" w:pos="6435"/>
              </w:tabs>
              <w:jc w:val="center"/>
              <w:rPr>
                <w:rFonts w:ascii="Times New Roman" w:hAnsi="Times New Roman" w:cs="Times New Roman"/>
                <w:sz w:val="24"/>
                <w:szCs w:val="24"/>
              </w:rPr>
            </w:pPr>
            <w:r w:rsidRPr="00C24753">
              <w:rPr>
                <w:rFonts w:ascii="Times New Roman" w:hAnsi="Times New Roman" w:cs="Times New Roman"/>
                <w:sz w:val="24"/>
                <w:szCs w:val="24"/>
              </w:rPr>
              <w:t>916.63</w:t>
            </w:r>
            <w:r w:rsidR="009147A0">
              <w:rPr>
                <w:rFonts w:ascii="Times New Roman" w:hAnsi="Times New Roman" w:cs="Times New Roman"/>
                <w:sz w:val="24"/>
                <w:szCs w:val="24"/>
              </w:rPr>
              <w:t>9</w:t>
            </w:r>
          </w:p>
        </w:tc>
        <w:tc>
          <w:tcPr>
            <w:tcW w:w="1511" w:type="dxa"/>
          </w:tcPr>
          <w:p w14:paraId="69219CCA" w14:textId="77777777" w:rsidR="00486FEB" w:rsidRPr="00767DC0" w:rsidRDefault="00486FEB" w:rsidP="00486FEB">
            <w:pPr>
              <w:tabs>
                <w:tab w:val="left" w:pos="6435"/>
              </w:tabs>
              <w:rPr>
                <w:rFonts w:ascii="Times New Roman" w:hAnsi="Times New Roman" w:cs="Times New Roman"/>
                <w:sz w:val="24"/>
                <w:szCs w:val="24"/>
              </w:rPr>
            </w:pPr>
          </w:p>
          <w:p w14:paraId="2078D4EA" w14:textId="77777777" w:rsidR="00486FEB" w:rsidRPr="00767DC0" w:rsidRDefault="00486FEB" w:rsidP="00486FEB">
            <w:pPr>
              <w:tabs>
                <w:tab w:val="left" w:pos="6435"/>
              </w:tabs>
              <w:rPr>
                <w:rFonts w:ascii="Times New Roman" w:hAnsi="Times New Roman" w:cs="Times New Roman"/>
                <w:sz w:val="24"/>
                <w:szCs w:val="24"/>
              </w:rPr>
            </w:pPr>
          </w:p>
          <w:p w14:paraId="3D221CFA" w14:textId="38CED21B" w:rsidR="00486FEB" w:rsidRPr="00767DC0" w:rsidRDefault="009147A0" w:rsidP="00CF23F4">
            <w:pPr>
              <w:tabs>
                <w:tab w:val="left" w:pos="6435"/>
              </w:tabs>
              <w:jc w:val="center"/>
              <w:rPr>
                <w:rFonts w:ascii="Times New Roman" w:hAnsi="Times New Roman" w:cs="Times New Roman"/>
                <w:sz w:val="24"/>
                <w:szCs w:val="24"/>
              </w:rPr>
            </w:pPr>
            <w:r>
              <w:rPr>
                <w:rFonts w:ascii="Times New Roman" w:hAnsi="Times New Roman" w:cs="Times New Roman"/>
                <w:sz w:val="24"/>
                <w:szCs w:val="24"/>
              </w:rPr>
              <w:t>105,09</w:t>
            </w:r>
          </w:p>
          <w:p w14:paraId="60BE87F9" w14:textId="77777777" w:rsidR="00486FEB" w:rsidRPr="00767DC0" w:rsidRDefault="00486FEB" w:rsidP="00486FEB">
            <w:pPr>
              <w:tabs>
                <w:tab w:val="left" w:pos="6435"/>
              </w:tabs>
              <w:rPr>
                <w:rFonts w:ascii="Times New Roman" w:hAnsi="Times New Roman" w:cs="Times New Roman"/>
                <w:sz w:val="24"/>
                <w:szCs w:val="24"/>
              </w:rPr>
            </w:pPr>
          </w:p>
        </w:tc>
      </w:tr>
    </w:tbl>
    <w:p w14:paraId="480CA80E" w14:textId="77777777" w:rsidR="00CE5720" w:rsidRDefault="00CE5720" w:rsidP="00CE5720">
      <w:pPr>
        <w:tabs>
          <w:tab w:val="left" w:pos="6435"/>
        </w:tabs>
      </w:pPr>
    </w:p>
    <w:p w14:paraId="26D106DB" w14:textId="70623145" w:rsidR="00F44B17" w:rsidRDefault="0020596C" w:rsidP="00CF745D">
      <w:pPr>
        <w:tabs>
          <w:tab w:val="left" w:pos="6435"/>
        </w:tabs>
        <w:rPr>
          <w:rFonts w:ascii="Times New Roman" w:hAnsi="Times New Roman" w:cs="Times New Roman"/>
          <w:sz w:val="24"/>
          <w:szCs w:val="24"/>
        </w:rPr>
      </w:pPr>
      <w:r w:rsidRPr="000A2C4A">
        <w:rPr>
          <w:rFonts w:ascii="Times New Roman" w:hAnsi="Times New Roman" w:cs="Times New Roman"/>
          <w:sz w:val="24"/>
          <w:szCs w:val="24"/>
        </w:rPr>
        <w:t>Ova aktivnost provodi se sukladno</w:t>
      </w:r>
      <w:r w:rsidR="00B41964" w:rsidRPr="000A2C4A">
        <w:rPr>
          <w:rFonts w:ascii="Times New Roman" w:hAnsi="Times New Roman" w:cs="Times New Roman"/>
          <w:sz w:val="24"/>
          <w:szCs w:val="24"/>
        </w:rPr>
        <w:t xml:space="preserve"> </w:t>
      </w:r>
      <w:r w:rsidR="00CC1A55" w:rsidRPr="00CC1A55">
        <w:rPr>
          <w:rFonts w:ascii="Times New Roman" w:hAnsi="Times New Roman" w:cs="Times New Roman"/>
          <w:sz w:val="24"/>
          <w:szCs w:val="24"/>
        </w:rPr>
        <w:t>Programsk</w:t>
      </w:r>
      <w:r w:rsidR="00CC1A55">
        <w:rPr>
          <w:rFonts w:ascii="Times New Roman" w:hAnsi="Times New Roman" w:cs="Times New Roman"/>
          <w:sz w:val="24"/>
          <w:szCs w:val="24"/>
        </w:rPr>
        <w:t>om</w:t>
      </w:r>
      <w:r w:rsidR="00CC1A55" w:rsidRPr="00CC1A55">
        <w:rPr>
          <w:rFonts w:ascii="Times New Roman" w:hAnsi="Times New Roman" w:cs="Times New Roman"/>
          <w:sz w:val="24"/>
          <w:szCs w:val="24"/>
        </w:rPr>
        <w:t xml:space="preserve"> ugovor</w:t>
      </w:r>
      <w:r w:rsidR="00CC1A55">
        <w:rPr>
          <w:rFonts w:ascii="Times New Roman" w:hAnsi="Times New Roman" w:cs="Times New Roman"/>
          <w:sz w:val="24"/>
          <w:szCs w:val="24"/>
        </w:rPr>
        <w:t>u</w:t>
      </w:r>
      <w:r w:rsidR="00CC1A55" w:rsidRPr="00CC1A55">
        <w:rPr>
          <w:rFonts w:ascii="Times New Roman" w:hAnsi="Times New Roman" w:cs="Times New Roman"/>
          <w:sz w:val="24"/>
          <w:szCs w:val="24"/>
        </w:rPr>
        <w:t xml:space="preserve"> s Ministarstvom znanosti, obrazovanja i mladih za razdoblje od 202</w:t>
      </w:r>
      <w:r w:rsidR="00D472FE">
        <w:rPr>
          <w:rFonts w:ascii="Times New Roman" w:hAnsi="Times New Roman" w:cs="Times New Roman"/>
          <w:sz w:val="24"/>
          <w:szCs w:val="24"/>
        </w:rPr>
        <w:t>4</w:t>
      </w:r>
      <w:r w:rsidR="00CC1A55" w:rsidRPr="00CC1A55">
        <w:rPr>
          <w:rFonts w:ascii="Times New Roman" w:hAnsi="Times New Roman" w:cs="Times New Roman"/>
          <w:sz w:val="24"/>
          <w:szCs w:val="24"/>
        </w:rPr>
        <w:t>. do 2027. godine</w:t>
      </w:r>
      <w:r w:rsidR="00D9016B" w:rsidRPr="000A2C4A">
        <w:rPr>
          <w:rFonts w:ascii="Times New Roman" w:hAnsi="Times New Roman" w:cs="Times New Roman"/>
          <w:sz w:val="24"/>
          <w:szCs w:val="24"/>
        </w:rPr>
        <w:t xml:space="preserve"> </w:t>
      </w:r>
      <w:r w:rsidR="00CC1A55">
        <w:rPr>
          <w:rFonts w:ascii="Times New Roman" w:hAnsi="Times New Roman" w:cs="Times New Roman"/>
          <w:sz w:val="24"/>
          <w:szCs w:val="24"/>
        </w:rPr>
        <w:t xml:space="preserve">koji je sklopljen u prosincu 2023. </w:t>
      </w:r>
      <w:r w:rsidR="00CC1A55">
        <w:rPr>
          <w:rFonts w:ascii="Times New Roman" w:hAnsi="Times New Roman" w:cs="Times New Roman"/>
          <w:sz w:val="24"/>
          <w:szCs w:val="24"/>
        </w:rPr>
        <w:lastRenderedPageBreak/>
        <w:t xml:space="preserve">godine. </w:t>
      </w:r>
      <w:r w:rsidR="00D9016B" w:rsidRPr="000A2C4A">
        <w:rPr>
          <w:rFonts w:ascii="Times New Roman" w:hAnsi="Times New Roman" w:cs="Times New Roman"/>
          <w:sz w:val="24"/>
          <w:szCs w:val="24"/>
        </w:rPr>
        <w:t xml:space="preserve">Obuhvaća financiranje namijenjeno potpori i unaprjeđenju standardnih operativnih funkcija i infrastrukture veleučilišta i visokih škola. </w:t>
      </w:r>
      <w:r w:rsidR="00CC1A55" w:rsidRPr="00CC1A55">
        <w:rPr>
          <w:rFonts w:ascii="Times New Roman" w:hAnsi="Times New Roman" w:cs="Times New Roman"/>
          <w:sz w:val="24"/>
          <w:szCs w:val="24"/>
        </w:rPr>
        <w:t>Iako su osnovne vrste aktivnosti ostale nepromijenjene u odnosu na prethodnu godinu, njihov je opseg uvelike proširen u skladu s obvezama iz ugovora. Sredstva su korištena za unaprjeđenje kvalitete studijskih programa, jačanje znanstveno-istraživačkog rada, internacionalizaciju i poboljšanje organizacijskih i administrativnih kapaciteta ustanove.</w:t>
      </w:r>
      <w:r w:rsidR="00D472FE" w:rsidRPr="00D472FE">
        <w:t xml:space="preserve"> </w:t>
      </w:r>
      <w:r w:rsidR="00D472FE" w:rsidRPr="00D472FE">
        <w:rPr>
          <w:rFonts w:ascii="Times New Roman" w:hAnsi="Times New Roman" w:cs="Times New Roman"/>
          <w:sz w:val="24"/>
          <w:szCs w:val="24"/>
        </w:rPr>
        <w:t>U okviru strateškog cilja usmjerenog na osiguranje kvalitete i unapređenje nastave, provedene su aktivnosti usmjerene na modernizaciju nastavnih sadržaja i metoda, razvoj kompetencija nastavnog osoblja, jačanje podrške studentima te unaprjeđenje nastavne infrastrukture. Kroz ovu komponentu financirani su troškovi vezani uz izvođenje nastave vanjskih suradnika, stručnu praksu, edukaciju nastavnika te nabavu informatičke i didaktičke opreme za podršku nastavi</w:t>
      </w:r>
      <w:r w:rsidR="009E2EC8">
        <w:rPr>
          <w:rFonts w:ascii="Times New Roman" w:hAnsi="Times New Roman" w:cs="Times New Roman"/>
          <w:sz w:val="24"/>
          <w:szCs w:val="24"/>
        </w:rPr>
        <w:t>, troškovi</w:t>
      </w:r>
      <w:r w:rsidR="00D9016B" w:rsidRPr="000A2C4A">
        <w:rPr>
          <w:rFonts w:ascii="Times New Roman" w:hAnsi="Times New Roman" w:cs="Times New Roman"/>
          <w:sz w:val="24"/>
          <w:szCs w:val="24"/>
        </w:rPr>
        <w:t xml:space="preserve"> opr</w:t>
      </w:r>
      <w:r w:rsidR="00D472FE">
        <w:rPr>
          <w:rFonts w:ascii="Times New Roman" w:hAnsi="Times New Roman" w:cs="Times New Roman"/>
          <w:sz w:val="24"/>
          <w:szCs w:val="24"/>
        </w:rPr>
        <w:t>emanj</w:t>
      </w:r>
      <w:r w:rsidR="009E2EC8">
        <w:rPr>
          <w:rFonts w:ascii="Times New Roman" w:hAnsi="Times New Roman" w:cs="Times New Roman"/>
          <w:sz w:val="24"/>
          <w:szCs w:val="24"/>
        </w:rPr>
        <w:t>a</w:t>
      </w:r>
      <w:r w:rsidR="00D9016B" w:rsidRPr="000A2C4A">
        <w:rPr>
          <w:rFonts w:ascii="Times New Roman" w:hAnsi="Times New Roman" w:cs="Times New Roman"/>
          <w:sz w:val="24"/>
          <w:szCs w:val="24"/>
        </w:rPr>
        <w:t xml:space="preserve"> prostora što uključuje unaprjeđenje i adaptaciju prostora za nastavu i druge studentske</w:t>
      </w:r>
      <w:r w:rsidR="009E2EC8">
        <w:rPr>
          <w:rFonts w:ascii="Times New Roman" w:hAnsi="Times New Roman" w:cs="Times New Roman"/>
          <w:sz w:val="24"/>
          <w:szCs w:val="24"/>
        </w:rPr>
        <w:t xml:space="preserve"> aktivnosti</w:t>
      </w:r>
      <w:r w:rsidR="00D9016B" w:rsidRPr="000A2C4A">
        <w:rPr>
          <w:rFonts w:ascii="Times New Roman" w:hAnsi="Times New Roman" w:cs="Times New Roman"/>
          <w:sz w:val="24"/>
          <w:szCs w:val="24"/>
        </w:rPr>
        <w:t xml:space="preserve"> Na ovoj aktivnosti sredstva su utrošena i na tekuće održavanje i materijalne troškove</w:t>
      </w:r>
      <w:r w:rsidR="009E2EC8">
        <w:rPr>
          <w:rFonts w:ascii="Times New Roman" w:hAnsi="Times New Roman" w:cs="Times New Roman"/>
          <w:sz w:val="24"/>
          <w:szCs w:val="24"/>
        </w:rPr>
        <w:t>. O</w:t>
      </w:r>
      <w:r w:rsidR="00D9016B" w:rsidRPr="000A2C4A">
        <w:rPr>
          <w:rFonts w:ascii="Times New Roman" w:hAnsi="Times New Roman" w:cs="Times New Roman"/>
          <w:sz w:val="24"/>
          <w:szCs w:val="24"/>
        </w:rPr>
        <w:t>vaj segment obuhvaća financiranje dnevnih operativnih potreba i aktivnosti TVZ-a, uključujući održavanje zgrada, učionica, laboratorija i ostalih prostorija, kao i pokrivanje drugih materijalnih troškova potrebnih za nesmetano funkcioniranje ustanove.</w:t>
      </w:r>
    </w:p>
    <w:p w14:paraId="020928FE" w14:textId="716C83F7" w:rsidR="005D6B64" w:rsidRDefault="005D6B64" w:rsidP="00CF745D">
      <w:pPr>
        <w:tabs>
          <w:tab w:val="left" w:pos="6435"/>
        </w:tabs>
        <w:rPr>
          <w:rFonts w:ascii="Times New Roman" w:hAnsi="Times New Roman" w:cs="Times New Roman"/>
          <w:sz w:val="24"/>
          <w:szCs w:val="24"/>
        </w:rPr>
      </w:pPr>
      <w:r w:rsidRPr="005D6B64">
        <w:rPr>
          <w:rFonts w:ascii="Times New Roman" w:hAnsi="Times New Roman" w:cs="Times New Roman"/>
          <w:sz w:val="24"/>
          <w:szCs w:val="24"/>
        </w:rPr>
        <w:t xml:space="preserve">Provedba aktivnosti iz </w:t>
      </w:r>
      <w:r>
        <w:rPr>
          <w:rFonts w:ascii="Times New Roman" w:hAnsi="Times New Roman" w:cs="Times New Roman"/>
          <w:sz w:val="24"/>
          <w:szCs w:val="24"/>
        </w:rPr>
        <w:t>P</w:t>
      </w:r>
      <w:r w:rsidRPr="005D6B64">
        <w:rPr>
          <w:rFonts w:ascii="Times New Roman" w:hAnsi="Times New Roman" w:cs="Times New Roman"/>
          <w:sz w:val="24"/>
          <w:szCs w:val="24"/>
        </w:rPr>
        <w:t>rogramskog ugovora u 2024. godini pokazala se kao temeljna komponenta strateškog i operativnog razvoja Tehničkog veleučilišta u Zagrebu. Sadržajna i financijska provedba usklađena je s ciljevima ugovora, a osobit doprinos ostvaren je u području istraživačke infrastrukture, što potvrđuje značaj sustavnog i planiranog korištenja sredstava programskog financiranja.</w:t>
      </w:r>
    </w:p>
    <w:p w14:paraId="4FF53F89" w14:textId="77777777" w:rsidR="008E739C" w:rsidRPr="000A2C4A" w:rsidRDefault="008E739C" w:rsidP="00CF745D">
      <w:pPr>
        <w:tabs>
          <w:tab w:val="left" w:pos="6435"/>
        </w:tabs>
        <w:rPr>
          <w:rFonts w:ascii="Times New Roman" w:hAnsi="Times New Roman" w:cs="Times New Roman"/>
          <w:sz w:val="24"/>
          <w:szCs w:val="24"/>
        </w:rPr>
      </w:pPr>
    </w:p>
    <w:p w14:paraId="4E1F5CB8" w14:textId="77777777" w:rsidR="00CF745D" w:rsidRPr="00073013" w:rsidRDefault="00CF745D" w:rsidP="00CF745D">
      <w:pPr>
        <w:tabs>
          <w:tab w:val="left" w:pos="6435"/>
        </w:tabs>
      </w:pPr>
    </w:p>
    <w:p w14:paraId="3C00C0F9" w14:textId="77777777" w:rsidR="00326D36" w:rsidRPr="000A2C4A" w:rsidRDefault="00696BC1" w:rsidP="00326D36">
      <w:pPr>
        <w:pBdr>
          <w:top w:val="dotted" w:sz="4" w:space="1" w:color="808080" w:themeColor="background1" w:themeShade="80"/>
          <w:bottom w:val="dotted" w:sz="4" w:space="1" w:color="808080" w:themeColor="background1" w:themeShade="80"/>
        </w:pBdr>
        <w:shd w:val="clear" w:color="auto" w:fill="D0CECE" w:themeFill="background2" w:themeFillShade="E6"/>
        <w:jc w:val="both"/>
        <w:rPr>
          <w:rFonts w:ascii="Times New Roman" w:hAnsi="Times New Roman" w:cs="Times New Roman"/>
          <w:b/>
          <w:sz w:val="24"/>
          <w:szCs w:val="24"/>
        </w:rPr>
      </w:pPr>
      <w:bookmarkStart w:id="2" w:name="_Hlk115959665"/>
      <w:r w:rsidRPr="000A2C4A">
        <w:rPr>
          <w:rFonts w:ascii="Times New Roman" w:hAnsi="Times New Roman" w:cs="Times New Roman"/>
          <w:b/>
          <w:sz w:val="24"/>
          <w:szCs w:val="24"/>
        </w:rPr>
        <w:t>A679094 Redovna djelatnost veleučilišta i visokih škola (iz evidencijskih prihoda)</w:t>
      </w:r>
    </w:p>
    <w:bookmarkEnd w:id="2"/>
    <w:p w14:paraId="736B92AD" w14:textId="071D0A87" w:rsidR="00D94ECD" w:rsidRPr="000A2C4A" w:rsidRDefault="00D94ECD" w:rsidP="000A2C4A">
      <w:pPr>
        <w:rPr>
          <w:i/>
        </w:rPr>
      </w:pPr>
    </w:p>
    <w:tbl>
      <w:tblPr>
        <w:tblStyle w:val="TableGrid"/>
        <w:tblW w:w="8789" w:type="dxa"/>
        <w:tblInd w:w="279" w:type="dxa"/>
        <w:tblLook w:val="04A0" w:firstRow="1" w:lastRow="0" w:firstColumn="1" w:lastColumn="0" w:noHBand="0" w:noVBand="1"/>
      </w:tblPr>
      <w:tblGrid>
        <w:gridCol w:w="1559"/>
        <w:gridCol w:w="1496"/>
        <w:gridCol w:w="1496"/>
        <w:gridCol w:w="1419"/>
        <w:gridCol w:w="1436"/>
        <w:gridCol w:w="1383"/>
      </w:tblGrid>
      <w:tr w:rsidR="009B0EA1" w14:paraId="750255E5" w14:textId="77777777" w:rsidTr="005D61CC">
        <w:tc>
          <w:tcPr>
            <w:tcW w:w="1559" w:type="dxa"/>
            <w:shd w:val="clear" w:color="auto" w:fill="D0CECE" w:themeFill="background2" w:themeFillShade="E6"/>
          </w:tcPr>
          <w:p w14:paraId="00E6ED04" w14:textId="4DF10A3E" w:rsidR="009B0EA1" w:rsidRPr="000A2C4A" w:rsidRDefault="009B0EA1" w:rsidP="009B0EA1">
            <w:pPr>
              <w:tabs>
                <w:tab w:val="left" w:pos="6435"/>
              </w:tabs>
              <w:rPr>
                <w:rFonts w:ascii="Times New Roman" w:hAnsi="Times New Roman" w:cs="Times New Roman"/>
                <w:sz w:val="24"/>
                <w:szCs w:val="24"/>
              </w:rPr>
            </w:pPr>
            <w:bookmarkStart w:id="3" w:name="_Hlk193969633"/>
            <w:r w:rsidRPr="000A2C4A">
              <w:rPr>
                <w:rFonts w:ascii="Times New Roman" w:hAnsi="Times New Roman" w:cs="Times New Roman"/>
                <w:sz w:val="24"/>
                <w:szCs w:val="24"/>
              </w:rPr>
              <w:t>Brojčana oznaka aktivnosti</w:t>
            </w:r>
          </w:p>
        </w:tc>
        <w:tc>
          <w:tcPr>
            <w:tcW w:w="1496" w:type="dxa"/>
            <w:shd w:val="clear" w:color="auto" w:fill="D0CECE" w:themeFill="background2" w:themeFillShade="E6"/>
          </w:tcPr>
          <w:p w14:paraId="0F54DDBC" w14:textId="77777777" w:rsidR="009B0EA1" w:rsidRPr="000A2C4A" w:rsidRDefault="009B0EA1" w:rsidP="009B0EA1">
            <w:pPr>
              <w:rPr>
                <w:rFonts w:ascii="Times New Roman" w:hAnsi="Times New Roman" w:cs="Times New Roman"/>
                <w:sz w:val="24"/>
                <w:szCs w:val="24"/>
              </w:rPr>
            </w:pPr>
          </w:p>
          <w:p w14:paraId="361F50CD" w14:textId="45CB2F84"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Naziv aktivnosti</w:t>
            </w:r>
          </w:p>
        </w:tc>
        <w:tc>
          <w:tcPr>
            <w:tcW w:w="1496" w:type="dxa"/>
            <w:shd w:val="clear" w:color="auto" w:fill="D0CECE" w:themeFill="background2" w:themeFillShade="E6"/>
          </w:tcPr>
          <w:p w14:paraId="6A6B919A" w14:textId="2207B5A4"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Izvorni plan/rebalans 202</w:t>
            </w:r>
            <w:r w:rsidR="00290FD8">
              <w:rPr>
                <w:rFonts w:ascii="Times New Roman" w:hAnsi="Times New Roman" w:cs="Times New Roman"/>
                <w:sz w:val="24"/>
                <w:szCs w:val="24"/>
              </w:rPr>
              <w:t>4</w:t>
            </w:r>
            <w:r w:rsidRPr="000A2C4A">
              <w:rPr>
                <w:rFonts w:ascii="Times New Roman" w:hAnsi="Times New Roman" w:cs="Times New Roman"/>
                <w:sz w:val="24"/>
                <w:szCs w:val="24"/>
              </w:rPr>
              <w:t>.</w:t>
            </w:r>
          </w:p>
        </w:tc>
        <w:tc>
          <w:tcPr>
            <w:tcW w:w="1419" w:type="dxa"/>
            <w:shd w:val="clear" w:color="auto" w:fill="D0CECE" w:themeFill="background2" w:themeFillShade="E6"/>
          </w:tcPr>
          <w:p w14:paraId="3BBDB10A" w14:textId="7675545D"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Tekući plan 202</w:t>
            </w:r>
            <w:r w:rsidR="00290FD8">
              <w:rPr>
                <w:rFonts w:ascii="Times New Roman" w:hAnsi="Times New Roman" w:cs="Times New Roman"/>
                <w:sz w:val="24"/>
                <w:szCs w:val="24"/>
              </w:rPr>
              <w:t>4</w:t>
            </w:r>
            <w:r w:rsidRPr="000A2C4A">
              <w:rPr>
                <w:rFonts w:ascii="Times New Roman" w:hAnsi="Times New Roman" w:cs="Times New Roman"/>
                <w:sz w:val="24"/>
                <w:szCs w:val="24"/>
              </w:rPr>
              <w:t>.</w:t>
            </w:r>
          </w:p>
        </w:tc>
        <w:tc>
          <w:tcPr>
            <w:tcW w:w="1436" w:type="dxa"/>
            <w:shd w:val="clear" w:color="auto" w:fill="D0CECE" w:themeFill="background2" w:themeFillShade="E6"/>
          </w:tcPr>
          <w:p w14:paraId="773D9C47" w14:textId="4D411CFB"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Izvršenje 01.202</w:t>
            </w:r>
            <w:r w:rsidR="00290FD8">
              <w:rPr>
                <w:rFonts w:ascii="Times New Roman" w:hAnsi="Times New Roman" w:cs="Times New Roman"/>
                <w:sz w:val="24"/>
                <w:szCs w:val="24"/>
              </w:rPr>
              <w:t>4</w:t>
            </w:r>
            <w:r w:rsidRPr="000A2C4A">
              <w:rPr>
                <w:rFonts w:ascii="Times New Roman" w:hAnsi="Times New Roman" w:cs="Times New Roman"/>
                <w:sz w:val="24"/>
                <w:szCs w:val="24"/>
              </w:rPr>
              <w:t>.-12.202</w:t>
            </w:r>
            <w:r w:rsidR="00290FD8">
              <w:rPr>
                <w:rFonts w:ascii="Times New Roman" w:hAnsi="Times New Roman" w:cs="Times New Roman"/>
                <w:sz w:val="24"/>
                <w:szCs w:val="24"/>
              </w:rPr>
              <w:t>4</w:t>
            </w:r>
            <w:r w:rsidRPr="000A2C4A">
              <w:rPr>
                <w:rFonts w:ascii="Times New Roman" w:hAnsi="Times New Roman" w:cs="Times New Roman"/>
                <w:sz w:val="24"/>
                <w:szCs w:val="24"/>
              </w:rPr>
              <w:t>.</w:t>
            </w:r>
          </w:p>
        </w:tc>
        <w:tc>
          <w:tcPr>
            <w:tcW w:w="1383" w:type="dxa"/>
            <w:shd w:val="clear" w:color="auto" w:fill="D0CECE" w:themeFill="background2" w:themeFillShade="E6"/>
          </w:tcPr>
          <w:p w14:paraId="0FF90C94" w14:textId="77777777" w:rsidR="009B0EA1" w:rsidRPr="000A2C4A" w:rsidRDefault="009B0EA1" w:rsidP="009B0EA1">
            <w:pPr>
              <w:rPr>
                <w:rFonts w:ascii="Times New Roman" w:hAnsi="Times New Roman" w:cs="Times New Roman"/>
                <w:sz w:val="24"/>
                <w:szCs w:val="24"/>
              </w:rPr>
            </w:pPr>
            <w:r w:rsidRPr="000A2C4A">
              <w:rPr>
                <w:rFonts w:ascii="Times New Roman" w:hAnsi="Times New Roman" w:cs="Times New Roman"/>
                <w:sz w:val="24"/>
                <w:szCs w:val="24"/>
              </w:rPr>
              <w:t>Indeks</w:t>
            </w:r>
          </w:p>
          <w:p w14:paraId="11A15338" w14:textId="60644F5F" w:rsidR="009B0EA1" w:rsidRPr="000A2C4A" w:rsidRDefault="009B0EA1" w:rsidP="009B0EA1">
            <w:pPr>
              <w:tabs>
                <w:tab w:val="left" w:pos="6435"/>
              </w:tabs>
              <w:rPr>
                <w:rFonts w:ascii="Times New Roman" w:hAnsi="Times New Roman" w:cs="Times New Roman"/>
                <w:sz w:val="24"/>
                <w:szCs w:val="24"/>
              </w:rPr>
            </w:pPr>
            <w:r w:rsidRPr="000A2C4A">
              <w:rPr>
                <w:rFonts w:ascii="Times New Roman" w:hAnsi="Times New Roman" w:cs="Times New Roman"/>
                <w:sz w:val="24"/>
                <w:szCs w:val="24"/>
              </w:rPr>
              <w:t>(5)/(4)</w:t>
            </w:r>
          </w:p>
        </w:tc>
      </w:tr>
      <w:tr w:rsidR="00CA0C75" w14:paraId="349C31E5" w14:textId="77777777" w:rsidTr="005D61CC">
        <w:tc>
          <w:tcPr>
            <w:tcW w:w="1559" w:type="dxa"/>
          </w:tcPr>
          <w:p w14:paraId="76B6692A" w14:textId="77777777" w:rsidR="00CA0C75" w:rsidRPr="000A2C4A" w:rsidRDefault="00CA0C75" w:rsidP="00CA0C75">
            <w:pPr>
              <w:tabs>
                <w:tab w:val="left" w:pos="6435"/>
              </w:tabs>
              <w:rPr>
                <w:rFonts w:ascii="Times New Roman" w:hAnsi="Times New Roman" w:cs="Times New Roman"/>
                <w:sz w:val="24"/>
                <w:szCs w:val="24"/>
              </w:rPr>
            </w:pPr>
          </w:p>
          <w:p w14:paraId="04458489" w14:textId="77777777" w:rsidR="00CA0C75" w:rsidRPr="000A2C4A" w:rsidRDefault="00CA0C75" w:rsidP="00CA0C75">
            <w:pPr>
              <w:tabs>
                <w:tab w:val="left" w:pos="6435"/>
              </w:tabs>
              <w:rPr>
                <w:rFonts w:ascii="Times New Roman" w:hAnsi="Times New Roman" w:cs="Times New Roman"/>
                <w:sz w:val="24"/>
                <w:szCs w:val="24"/>
              </w:rPr>
            </w:pPr>
          </w:p>
          <w:p w14:paraId="0C4CC893" w14:textId="77777777" w:rsidR="00CA0C75" w:rsidRPr="000A2C4A" w:rsidRDefault="00CA0C75" w:rsidP="00CA0C75">
            <w:pPr>
              <w:tabs>
                <w:tab w:val="left" w:pos="6435"/>
              </w:tabs>
              <w:rPr>
                <w:rFonts w:ascii="Times New Roman" w:hAnsi="Times New Roman" w:cs="Times New Roman"/>
                <w:sz w:val="24"/>
                <w:szCs w:val="24"/>
              </w:rPr>
            </w:pPr>
          </w:p>
          <w:p w14:paraId="75A62820" w14:textId="79FA243A" w:rsidR="00CA0C75" w:rsidRPr="000A2C4A" w:rsidRDefault="00CA0C75" w:rsidP="00CA0C75">
            <w:pPr>
              <w:tabs>
                <w:tab w:val="left" w:pos="6435"/>
              </w:tabs>
              <w:rPr>
                <w:rFonts w:ascii="Times New Roman" w:hAnsi="Times New Roman" w:cs="Times New Roman"/>
                <w:sz w:val="24"/>
                <w:szCs w:val="24"/>
              </w:rPr>
            </w:pPr>
            <w:r w:rsidRPr="000A2C4A">
              <w:rPr>
                <w:rFonts w:ascii="Times New Roman" w:hAnsi="Times New Roman" w:cs="Times New Roman"/>
                <w:sz w:val="24"/>
                <w:szCs w:val="24"/>
              </w:rPr>
              <w:t xml:space="preserve">A679094 </w:t>
            </w:r>
          </w:p>
        </w:tc>
        <w:tc>
          <w:tcPr>
            <w:tcW w:w="1496" w:type="dxa"/>
          </w:tcPr>
          <w:p w14:paraId="025E503C" w14:textId="0D6DDB4B" w:rsidR="00CA0C75" w:rsidRPr="000A2C4A" w:rsidRDefault="00CA0C75" w:rsidP="00CA0C75">
            <w:pPr>
              <w:tabs>
                <w:tab w:val="left" w:pos="6435"/>
              </w:tabs>
              <w:rPr>
                <w:rFonts w:ascii="Times New Roman" w:hAnsi="Times New Roman" w:cs="Times New Roman"/>
                <w:sz w:val="24"/>
                <w:szCs w:val="24"/>
              </w:rPr>
            </w:pPr>
            <w:r w:rsidRPr="000A2C4A">
              <w:rPr>
                <w:rFonts w:ascii="Times New Roman" w:hAnsi="Times New Roman" w:cs="Times New Roman"/>
                <w:sz w:val="24"/>
                <w:szCs w:val="24"/>
              </w:rPr>
              <w:t>Redovna djelatnost veleučilišta i visokih škola (iz evidencijskih prihoda)</w:t>
            </w:r>
          </w:p>
        </w:tc>
        <w:tc>
          <w:tcPr>
            <w:tcW w:w="1496" w:type="dxa"/>
          </w:tcPr>
          <w:p w14:paraId="10F30578" w14:textId="77777777" w:rsidR="00CA0C75" w:rsidRPr="000A2C4A" w:rsidRDefault="00CA0C75" w:rsidP="00CA0C75">
            <w:pPr>
              <w:tabs>
                <w:tab w:val="left" w:pos="6435"/>
              </w:tabs>
              <w:rPr>
                <w:rFonts w:ascii="Times New Roman" w:hAnsi="Times New Roman" w:cs="Times New Roman"/>
                <w:sz w:val="24"/>
                <w:szCs w:val="24"/>
              </w:rPr>
            </w:pPr>
          </w:p>
          <w:p w14:paraId="7A35C71C" w14:textId="77777777" w:rsidR="00CA0C75" w:rsidRPr="000A2C4A" w:rsidRDefault="00CA0C75" w:rsidP="00CA0C75">
            <w:pPr>
              <w:tabs>
                <w:tab w:val="left" w:pos="6435"/>
              </w:tabs>
              <w:rPr>
                <w:rFonts w:ascii="Times New Roman" w:hAnsi="Times New Roman" w:cs="Times New Roman"/>
                <w:sz w:val="24"/>
                <w:szCs w:val="24"/>
              </w:rPr>
            </w:pPr>
          </w:p>
          <w:p w14:paraId="71DE3785" w14:textId="77777777" w:rsidR="00CA0C75" w:rsidRPr="000A2C4A" w:rsidRDefault="00CA0C75" w:rsidP="00CA0C75">
            <w:pPr>
              <w:tabs>
                <w:tab w:val="left" w:pos="6435"/>
              </w:tabs>
              <w:rPr>
                <w:rFonts w:ascii="Times New Roman" w:hAnsi="Times New Roman" w:cs="Times New Roman"/>
                <w:sz w:val="24"/>
                <w:szCs w:val="24"/>
              </w:rPr>
            </w:pPr>
          </w:p>
          <w:p w14:paraId="7738C3F8" w14:textId="6D1AC3C5" w:rsidR="00CA0C75" w:rsidRPr="000A2C4A" w:rsidRDefault="00290FD8" w:rsidP="00CA0C75">
            <w:pPr>
              <w:tabs>
                <w:tab w:val="left" w:pos="6435"/>
              </w:tabs>
              <w:jc w:val="center"/>
              <w:rPr>
                <w:rFonts w:ascii="Times New Roman" w:hAnsi="Times New Roman" w:cs="Times New Roman"/>
                <w:sz w:val="24"/>
                <w:szCs w:val="24"/>
              </w:rPr>
            </w:pPr>
            <w:r w:rsidRPr="00290FD8">
              <w:rPr>
                <w:rFonts w:ascii="Times New Roman" w:hAnsi="Times New Roman" w:cs="Times New Roman"/>
                <w:sz w:val="24"/>
                <w:szCs w:val="24"/>
              </w:rPr>
              <w:t>3.840.618</w:t>
            </w:r>
          </w:p>
        </w:tc>
        <w:tc>
          <w:tcPr>
            <w:tcW w:w="1419" w:type="dxa"/>
          </w:tcPr>
          <w:p w14:paraId="1FA04F00" w14:textId="77777777" w:rsidR="00CA0C75" w:rsidRPr="000A2C4A" w:rsidRDefault="00CA0C75" w:rsidP="00CA0C75">
            <w:pPr>
              <w:tabs>
                <w:tab w:val="left" w:pos="6435"/>
              </w:tabs>
              <w:rPr>
                <w:rFonts w:ascii="Times New Roman" w:hAnsi="Times New Roman" w:cs="Times New Roman"/>
                <w:sz w:val="24"/>
                <w:szCs w:val="24"/>
              </w:rPr>
            </w:pPr>
          </w:p>
          <w:p w14:paraId="7450A787" w14:textId="77777777" w:rsidR="00CA0C75" w:rsidRPr="000A2C4A" w:rsidRDefault="00CA0C75" w:rsidP="00CA0C75">
            <w:pPr>
              <w:tabs>
                <w:tab w:val="left" w:pos="6435"/>
              </w:tabs>
              <w:rPr>
                <w:rFonts w:ascii="Times New Roman" w:hAnsi="Times New Roman" w:cs="Times New Roman"/>
                <w:sz w:val="24"/>
                <w:szCs w:val="24"/>
              </w:rPr>
            </w:pPr>
          </w:p>
          <w:p w14:paraId="5CAE2EE0" w14:textId="77777777" w:rsidR="00CA0C75" w:rsidRPr="000A2C4A" w:rsidRDefault="00CA0C75" w:rsidP="00CA0C75">
            <w:pPr>
              <w:tabs>
                <w:tab w:val="left" w:pos="6435"/>
              </w:tabs>
              <w:rPr>
                <w:rFonts w:ascii="Times New Roman" w:hAnsi="Times New Roman" w:cs="Times New Roman"/>
                <w:sz w:val="24"/>
                <w:szCs w:val="24"/>
              </w:rPr>
            </w:pPr>
          </w:p>
          <w:p w14:paraId="57C2E772" w14:textId="740AEE5C" w:rsidR="00CA0C75" w:rsidRPr="000A2C4A" w:rsidRDefault="00CA0C75" w:rsidP="00CA0C75">
            <w:pPr>
              <w:tabs>
                <w:tab w:val="left" w:pos="6435"/>
              </w:tabs>
              <w:jc w:val="center"/>
              <w:rPr>
                <w:rFonts w:ascii="Times New Roman" w:hAnsi="Times New Roman" w:cs="Times New Roman"/>
                <w:sz w:val="24"/>
                <w:szCs w:val="24"/>
              </w:rPr>
            </w:pPr>
          </w:p>
        </w:tc>
        <w:tc>
          <w:tcPr>
            <w:tcW w:w="1436" w:type="dxa"/>
          </w:tcPr>
          <w:p w14:paraId="2B9F4382" w14:textId="77777777" w:rsidR="00CA0C75" w:rsidRPr="000A2C4A" w:rsidRDefault="00CA0C75" w:rsidP="00CA0C75">
            <w:pPr>
              <w:tabs>
                <w:tab w:val="left" w:pos="6435"/>
              </w:tabs>
              <w:rPr>
                <w:rFonts w:ascii="Times New Roman" w:hAnsi="Times New Roman" w:cs="Times New Roman"/>
                <w:sz w:val="24"/>
                <w:szCs w:val="24"/>
              </w:rPr>
            </w:pPr>
          </w:p>
          <w:p w14:paraId="0FB04ABC" w14:textId="77777777" w:rsidR="00CA0C75" w:rsidRPr="000A2C4A" w:rsidRDefault="00CA0C75" w:rsidP="00CA0C75">
            <w:pPr>
              <w:tabs>
                <w:tab w:val="left" w:pos="6435"/>
              </w:tabs>
              <w:rPr>
                <w:rFonts w:ascii="Times New Roman" w:hAnsi="Times New Roman" w:cs="Times New Roman"/>
                <w:sz w:val="24"/>
                <w:szCs w:val="24"/>
              </w:rPr>
            </w:pPr>
          </w:p>
          <w:p w14:paraId="3B937349" w14:textId="77777777" w:rsidR="00CA0C75" w:rsidRPr="000A2C4A" w:rsidRDefault="00CA0C75" w:rsidP="00CA0C75">
            <w:pPr>
              <w:tabs>
                <w:tab w:val="left" w:pos="6435"/>
              </w:tabs>
              <w:rPr>
                <w:rFonts w:ascii="Times New Roman" w:hAnsi="Times New Roman" w:cs="Times New Roman"/>
                <w:sz w:val="24"/>
                <w:szCs w:val="24"/>
              </w:rPr>
            </w:pPr>
          </w:p>
          <w:p w14:paraId="6B35F5F9" w14:textId="28BA1EF8" w:rsidR="00CA0C75" w:rsidRPr="000A2C4A" w:rsidRDefault="00290FD8" w:rsidP="00290FD8">
            <w:pPr>
              <w:tabs>
                <w:tab w:val="left" w:pos="6435"/>
              </w:tabs>
              <w:rPr>
                <w:rFonts w:ascii="Times New Roman" w:hAnsi="Times New Roman" w:cs="Times New Roman"/>
                <w:sz w:val="24"/>
                <w:szCs w:val="24"/>
              </w:rPr>
            </w:pPr>
            <w:r w:rsidRPr="00290FD8">
              <w:rPr>
                <w:rFonts w:ascii="Times New Roman" w:hAnsi="Times New Roman" w:cs="Times New Roman"/>
                <w:sz w:val="24"/>
                <w:szCs w:val="24"/>
              </w:rPr>
              <w:t>3.285.496</w:t>
            </w:r>
          </w:p>
          <w:p w14:paraId="102A5170" w14:textId="77777777" w:rsidR="00CA0C75" w:rsidRPr="000A2C4A" w:rsidRDefault="00CA0C75" w:rsidP="00CA0C75">
            <w:pPr>
              <w:tabs>
                <w:tab w:val="left" w:pos="6435"/>
              </w:tabs>
              <w:rPr>
                <w:rFonts w:ascii="Times New Roman" w:hAnsi="Times New Roman" w:cs="Times New Roman"/>
                <w:sz w:val="24"/>
                <w:szCs w:val="24"/>
              </w:rPr>
            </w:pPr>
          </w:p>
        </w:tc>
        <w:tc>
          <w:tcPr>
            <w:tcW w:w="1383" w:type="dxa"/>
          </w:tcPr>
          <w:p w14:paraId="3F8860BA" w14:textId="77777777" w:rsidR="00CA0C75" w:rsidRPr="000A2C4A" w:rsidRDefault="00CA0C75" w:rsidP="00CA0C75">
            <w:pPr>
              <w:tabs>
                <w:tab w:val="left" w:pos="6435"/>
              </w:tabs>
              <w:jc w:val="center"/>
              <w:rPr>
                <w:rFonts w:ascii="Times New Roman" w:hAnsi="Times New Roman" w:cs="Times New Roman"/>
                <w:sz w:val="24"/>
                <w:szCs w:val="24"/>
              </w:rPr>
            </w:pPr>
          </w:p>
          <w:p w14:paraId="33BEB4EC" w14:textId="77777777" w:rsidR="00CA0C75" w:rsidRPr="000A2C4A" w:rsidRDefault="00CA0C75" w:rsidP="00CA0C75">
            <w:pPr>
              <w:tabs>
                <w:tab w:val="left" w:pos="6435"/>
              </w:tabs>
              <w:jc w:val="center"/>
              <w:rPr>
                <w:rFonts w:ascii="Times New Roman" w:hAnsi="Times New Roman" w:cs="Times New Roman"/>
                <w:sz w:val="24"/>
                <w:szCs w:val="24"/>
              </w:rPr>
            </w:pPr>
          </w:p>
          <w:p w14:paraId="5B9E2601" w14:textId="77777777" w:rsidR="00CA0C75" w:rsidRPr="000A2C4A" w:rsidRDefault="00CA0C75" w:rsidP="00CA0C75">
            <w:pPr>
              <w:tabs>
                <w:tab w:val="left" w:pos="6435"/>
              </w:tabs>
              <w:jc w:val="center"/>
              <w:rPr>
                <w:rFonts w:ascii="Times New Roman" w:hAnsi="Times New Roman" w:cs="Times New Roman"/>
                <w:sz w:val="24"/>
                <w:szCs w:val="24"/>
              </w:rPr>
            </w:pPr>
          </w:p>
          <w:p w14:paraId="4282F274" w14:textId="22115E26" w:rsidR="00CA0C75" w:rsidRPr="000A2C4A" w:rsidRDefault="00DE44DD" w:rsidP="00CA0C75">
            <w:pPr>
              <w:tabs>
                <w:tab w:val="left" w:pos="6435"/>
              </w:tabs>
              <w:jc w:val="center"/>
              <w:rPr>
                <w:rFonts w:ascii="Times New Roman" w:hAnsi="Times New Roman" w:cs="Times New Roman"/>
                <w:sz w:val="24"/>
                <w:szCs w:val="24"/>
              </w:rPr>
            </w:pPr>
            <w:r>
              <w:rPr>
                <w:rFonts w:ascii="Times New Roman" w:hAnsi="Times New Roman" w:cs="Times New Roman"/>
                <w:sz w:val="24"/>
                <w:szCs w:val="24"/>
              </w:rPr>
              <w:t>85,54</w:t>
            </w:r>
          </w:p>
        </w:tc>
      </w:tr>
      <w:bookmarkEnd w:id="3"/>
    </w:tbl>
    <w:p w14:paraId="6732EB4A" w14:textId="352319E2" w:rsidR="00D94ECD" w:rsidRDefault="00D94ECD" w:rsidP="00CE5720">
      <w:pPr>
        <w:tabs>
          <w:tab w:val="left" w:pos="6435"/>
        </w:tabs>
      </w:pPr>
    </w:p>
    <w:p w14:paraId="1EA4CEBE" w14:textId="339C081F" w:rsidR="00ED4C09" w:rsidRDefault="00ED4C09" w:rsidP="00CE5720">
      <w:pPr>
        <w:tabs>
          <w:tab w:val="left" w:pos="6435"/>
        </w:tabs>
      </w:pPr>
    </w:p>
    <w:p w14:paraId="03EF07D8" w14:textId="77777777" w:rsidR="0088456C" w:rsidRDefault="00ED4C09" w:rsidP="00CE5720">
      <w:pPr>
        <w:tabs>
          <w:tab w:val="left" w:pos="6435"/>
        </w:tabs>
        <w:rPr>
          <w:rFonts w:ascii="Times New Roman" w:hAnsi="Times New Roman" w:cs="Times New Roman"/>
          <w:sz w:val="24"/>
          <w:szCs w:val="24"/>
        </w:rPr>
      </w:pPr>
      <w:r w:rsidRPr="00ED4C09">
        <w:rPr>
          <w:rFonts w:ascii="Times New Roman" w:hAnsi="Times New Roman" w:cs="Times New Roman"/>
          <w:sz w:val="24"/>
          <w:szCs w:val="24"/>
        </w:rPr>
        <w:t>Aktivnost redovne djelatnosti koja se financira iz evidencijskih prihoda provodi se kontinuirano svake godine, a u 2024. godini zadržala je svoju funkciju ključnog financijskog alata za podršku svakodnevnom radu, razvoju i strateškim ciljevima Tehničkog veleučilišta u Zagrebu. Sredstva unutar ove aktivnosti usmjerena su na istu vrstu troškova kao i kod programskog financiranja, no financirana iz drug</w:t>
      </w:r>
      <w:r w:rsidR="00992675">
        <w:rPr>
          <w:rFonts w:ascii="Times New Roman" w:hAnsi="Times New Roman" w:cs="Times New Roman"/>
          <w:sz w:val="24"/>
          <w:szCs w:val="24"/>
        </w:rPr>
        <w:t>ih</w:t>
      </w:r>
      <w:r w:rsidRPr="00ED4C09">
        <w:rPr>
          <w:rFonts w:ascii="Times New Roman" w:hAnsi="Times New Roman" w:cs="Times New Roman"/>
          <w:sz w:val="24"/>
          <w:szCs w:val="24"/>
        </w:rPr>
        <w:t xml:space="preserve"> izvora (izvor 43</w:t>
      </w:r>
      <w:r w:rsidR="00992675">
        <w:rPr>
          <w:rFonts w:ascii="Times New Roman" w:hAnsi="Times New Roman" w:cs="Times New Roman"/>
          <w:sz w:val="24"/>
          <w:szCs w:val="24"/>
        </w:rPr>
        <w:t>, 31</w:t>
      </w:r>
      <w:r w:rsidRPr="00ED4C09">
        <w:rPr>
          <w:rFonts w:ascii="Times New Roman" w:hAnsi="Times New Roman" w:cs="Times New Roman"/>
          <w:sz w:val="24"/>
          <w:szCs w:val="24"/>
        </w:rPr>
        <w:t>), odnosno iz vlastitih i namjenskih prihoda.</w:t>
      </w:r>
    </w:p>
    <w:p w14:paraId="6419AAD8" w14:textId="1CB7BD1A" w:rsidR="00D476CD" w:rsidRDefault="00D476CD" w:rsidP="00CE5720">
      <w:pPr>
        <w:tabs>
          <w:tab w:val="left" w:pos="6435"/>
        </w:tabs>
        <w:rPr>
          <w:rFonts w:ascii="Times New Roman" w:hAnsi="Times New Roman" w:cs="Times New Roman"/>
          <w:sz w:val="24"/>
          <w:szCs w:val="24"/>
        </w:rPr>
      </w:pPr>
      <w:r>
        <w:rPr>
          <w:rFonts w:ascii="Times New Roman" w:hAnsi="Times New Roman" w:cs="Times New Roman"/>
          <w:sz w:val="24"/>
          <w:szCs w:val="24"/>
        </w:rPr>
        <w:lastRenderedPageBreak/>
        <w:t>S</w:t>
      </w:r>
      <w:r w:rsidRPr="00D476CD">
        <w:rPr>
          <w:rFonts w:ascii="Times New Roman" w:hAnsi="Times New Roman" w:cs="Times New Roman"/>
          <w:sz w:val="24"/>
          <w:szCs w:val="24"/>
        </w:rPr>
        <w:t xml:space="preserve">redstva iz ove aktivnosti korištena su </w:t>
      </w:r>
      <w:r w:rsidR="0088456C">
        <w:rPr>
          <w:rFonts w:ascii="Times New Roman" w:hAnsi="Times New Roman" w:cs="Times New Roman"/>
          <w:sz w:val="24"/>
          <w:szCs w:val="24"/>
        </w:rPr>
        <w:t xml:space="preserve">i </w:t>
      </w:r>
      <w:r w:rsidRPr="00D476CD">
        <w:rPr>
          <w:rFonts w:ascii="Times New Roman" w:hAnsi="Times New Roman" w:cs="Times New Roman"/>
          <w:sz w:val="24"/>
          <w:szCs w:val="24"/>
        </w:rPr>
        <w:t xml:space="preserve">za organizaciju stručnih i studentskih događanja, kao što su Mc2 natjecanje, STEM </w:t>
      </w:r>
      <w:proofErr w:type="spellStart"/>
      <w:r w:rsidRPr="00D476CD">
        <w:rPr>
          <w:rFonts w:ascii="Times New Roman" w:hAnsi="Times New Roman" w:cs="Times New Roman"/>
          <w:sz w:val="24"/>
          <w:szCs w:val="24"/>
        </w:rPr>
        <w:t>Games</w:t>
      </w:r>
      <w:proofErr w:type="spellEnd"/>
      <w:r w:rsidRPr="00D476CD">
        <w:rPr>
          <w:rFonts w:ascii="Times New Roman" w:hAnsi="Times New Roman" w:cs="Times New Roman"/>
          <w:sz w:val="24"/>
          <w:szCs w:val="24"/>
        </w:rPr>
        <w:t xml:space="preserve"> i Dan karijera, čime se dodatno doprinosi vidljivosti i povezanosti studenata s praksom i industrijom. Također, kroz ovaj izvor financiraju se i aktivnosti Centra za cjeloživotno obrazovanje, koje</w:t>
      </w:r>
      <w:r w:rsidR="0088456C" w:rsidRPr="0088456C">
        <w:t xml:space="preserve"> </w:t>
      </w:r>
      <w:r w:rsidR="0088456C" w:rsidRPr="0088456C">
        <w:rPr>
          <w:rFonts w:ascii="Times New Roman" w:hAnsi="Times New Roman" w:cs="Times New Roman"/>
          <w:sz w:val="24"/>
          <w:szCs w:val="24"/>
        </w:rPr>
        <w:t>su tijekom godine obuhvaćale pripremu i izvođenje različitih programa osposobljavanja, usavršavanja i stručnih edukacija.</w:t>
      </w:r>
    </w:p>
    <w:p w14:paraId="3C9BB34D" w14:textId="75B9E86E" w:rsidR="0088456C" w:rsidRPr="0088456C" w:rsidRDefault="0088456C" w:rsidP="0088456C">
      <w:pPr>
        <w:tabs>
          <w:tab w:val="left" w:pos="6435"/>
        </w:tabs>
        <w:rPr>
          <w:rFonts w:ascii="Times New Roman" w:hAnsi="Times New Roman" w:cs="Times New Roman"/>
          <w:sz w:val="24"/>
          <w:szCs w:val="24"/>
        </w:rPr>
      </w:pPr>
      <w:r>
        <w:rPr>
          <w:rFonts w:ascii="Times New Roman" w:hAnsi="Times New Roman" w:cs="Times New Roman"/>
          <w:sz w:val="24"/>
          <w:szCs w:val="24"/>
        </w:rPr>
        <w:t>U</w:t>
      </w:r>
      <w:r w:rsidRPr="0088456C">
        <w:rPr>
          <w:rFonts w:ascii="Times New Roman" w:hAnsi="Times New Roman" w:cs="Times New Roman"/>
          <w:sz w:val="24"/>
          <w:szCs w:val="24"/>
        </w:rPr>
        <w:t xml:space="preserve"> 2024. godini provedena su dodatna ulaganja u postojeće objekte Veleučilišta. U zgradi u Brozovoj ulici provedeni su radovi na preuređenju i prilagodbi prostorija za potrebe izvođenja nastave na studiju Strojarstva i studiju </w:t>
      </w:r>
      <w:proofErr w:type="spellStart"/>
      <w:r w:rsidRPr="0088456C">
        <w:rPr>
          <w:rFonts w:ascii="Times New Roman" w:hAnsi="Times New Roman" w:cs="Times New Roman"/>
          <w:sz w:val="24"/>
          <w:szCs w:val="24"/>
        </w:rPr>
        <w:t>Mehatronike</w:t>
      </w:r>
      <w:proofErr w:type="spellEnd"/>
      <w:r w:rsidRPr="0088456C">
        <w:rPr>
          <w:rFonts w:ascii="Times New Roman" w:hAnsi="Times New Roman" w:cs="Times New Roman"/>
          <w:sz w:val="24"/>
          <w:szCs w:val="24"/>
        </w:rPr>
        <w:t xml:space="preserve">. Također su realizirana ulaganja u objekte u Konavoskoj ulici i </w:t>
      </w:r>
      <w:r w:rsidR="009568C9">
        <w:rPr>
          <w:rFonts w:ascii="Times New Roman" w:hAnsi="Times New Roman" w:cs="Times New Roman"/>
          <w:sz w:val="24"/>
          <w:szCs w:val="24"/>
        </w:rPr>
        <w:t>A</w:t>
      </w:r>
      <w:r w:rsidRPr="0088456C">
        <w:rPr>
          <w:rFonts w:ascii="Times New Roman" w:hAnsi="Times New Roman" w:cs="Times New Roman"/>
          <w:sz w:val="24"/>
          <w:szCs w:val="24"/>
        </w:rPr>
        <w:t>veniji</w:t>
      </w:r>
      <w:r w:rsidR="009568C9">
        <w:rPr>
          <w:rFonts w:ascii="Times New Roman" w:hAnsi="Times New Roman" w:cs="Times New Roman"/>
          <w:sz w:val="24"/>
          <w:szCs w:val="24"/>
        </w:rPr>
        <w:t xml:space="preserve"> V. Holjevca,</w:t>
      </w:r>
      <w:r w:rsidRPr="0088456C">
        <w:rPr>
          <w:rFonts w:ascii="Times New Roman" w:hAnsi="Times New Roman" w:cs="Times New Roman"/>
          <w:sz w:val="24"/>
          <w:szCs w:val="24"/>
        </w:rPr>
        <w:t xml:space="preserve"> gdje su dodatno opremljeni i unaprijeđeni laboratoriji za studijske programe Elektrotehnike i Graditeljstva.</w:t>
      </w:r>
    </w:p>
    <w:p w14:paraId="58D8DF27" w14:textId="713E3D6E" w:rsidR="0088456C" w:rsidRDefault="0088456C" w:rsidP="00CE5720">
      <w:pPr>
        <w:tabs>
          <w:tab w:val="left" w:pos="6435"/>
        </w:tabs>
        <w:rPr>
          <w:rFonts w:ascii="Times New Roman" w:hAnsi="Times New Roman" w:cs="Times New Roman"/>
          <w:sz w:val="24"/>
          <w:szCs w:val="24"/>
        </w:rPr>
      </w:pPr>
      <w:r w:rsidRPr="0088456C">
        <w:rPr>
          <w:rFonts w:ascii="Times New Roman" w:hAnsi="Times New Roman" w:cs="Times New Roman"/>
          <w:sz w:val="24"/>
          <w:szCs w:val="24"/>
        </w:rPr>
        <w:t>Svim ovim ulaganjima postignuto je unaprjeđenje infrastrukture za izvođenje nastave i stručnih vježbi, čime je osigurana viša razina standarda prostorne opremljenosti u skladu s razvojnim planovima ustanove i zahtjevima propisanima strateškim dokumentima visokog obrazovanja.</w:t>
      </w:r>
    </w:p>
    <w:p w14:paraId="7BC7974D" w14:textId="072A3D8C" w:rsidR="00680063" w:rsidRDefault="00680063" w:rsidP="00CE5720">
      <w:pPr>
        <w:tabs>
          <w:tab w:val="left" w:pos="6435"/>
        </w:tabs>
        <w:rPr>
          <w:rFonts w:ascii="Times New Roman" w:hAnsi="Times New Roman" w:cs="Times New Roman"/>
          <w:sz w:val="24"/>
          <w:szCs w:val="24"/>
        </w:rPr>
      </w:pPr>
      <w:r w:rsidRPr="00680063">
        <w:rPr>
          <w:rFonts w:ascii="Times New Roman" w:hAnsi="Times New Roman" w:cs="Times New Roman"/>
          <w:sz w:val="24"/>
          <w:szCs w:val="24"/>
        </w:rPr>
        <w:t>U okviru cilja usmjerenog na jačanje učinkovitosti upravljanja i organizacijskih kapaciteta, provedene su aktivnosti koje se odnose na digitalizaciju poslovnih procesa, razvoj internih informacijskih sustava, profesionalizaciju stručnih službi te unaprjeđenje procedura upravljanja. Time je osigurana bolja institucionalna podrška provedbi nastavnih i istraživačkih aktivnosti te kvalitetnije planiranje i praćenje institucionalnog razvoja.</w:t>
      </w:r>
    </w:p>
    <w:p w14:paraId="3C68F14A" w14:textId="41310DE7" w:rsidR="0088456C" w:rsidRPr="0088456C" w:rsidRDefault="0088456C" w:rsidP="0088456C">
      <w:pPr>
        <w:tabs>
          <w:tab w:val="left" w:pos="6435"/>
        </w:tabs>
        <w:rPr>
          <w:rFonts w:ascii="Times New Roman" w:hAnsi="Times New Roman" w:cs="Times New Roman"/>
          <w:sz w:val="24"/>
          <w:szCs w:val="24"/>
        </w:rPr>
      </w:pPr>
      <w:r w:rsidRPr="0088456C">
        <w:rPr>
          <w:rFonts w:ascii="Times New Roman" w:hAnsi="Times New Roman" w:cs="Times New Roman"/>
          <w:sz w:val="24"/>
          <w:szCs w:val="24"/>
        </w:rPr>
        <w:t xml:space="preserve">Značajan dio ovih aktivnosti izravno doprinosi ostvarenju ciljeva utvrđenih Programskim ugovorom s MZOM-om, a prema planu, velik broj razvojnih i izvedbenih </w:t>
      </w:r>
      <w:r w:rsidR="000B6284">
        <w:rPr>
          <w:rFonts w:ascii="Times New Roman" w:hAnsi="Times New Roman" w:cs="Times New Roman"/>
          <w:sz w:val="24"/>
          <w:szCs w:val="24"/>
        </w:rPr>
        <w:t>komponenti</w:t>
      </w:r>
      <w:r w:rsidRPr="0088456C">
        <w:rPr>
          <w:rFonts w:ascii="Times New Roman" w:hAnsi="Times New Roman" w:cs="Times New Roman"/>
          <w:sz w:val="24"/>
          <w:szCs w:val="24"/>
        </w:rPr>
        <w:t xml:space="preserve"> sufinancira se upravo iz vlastitih i namjenskih sredstava evidentiranih kroz ovu aktivnost. Ulaganja u opremanje nastavnih prostora, osiguranje studentskog standarda, nabavu didaktičke opreme te organizaciju edukacija i događanja omogućuju učinkovitiju provedbu ciljeva ugovora, osobito u dijelovima koji se odnose na unapređenje nastave, razvoj novih studijskih programa, popularizaciju znanosti, jačanje kompetencija i stvaranje uvjeta za izvrsnost u obrazovanju.</w:t>
      </w:r>
    </w:p>
    <w:p w14:paraId="4D3E2EC1" w14:textId="20FD70B0" w:rsidR="0088456C" w:rsidRDefault="0088456C" w:rsidP="0088456C">
      <w:pPr>
        <w:tabs>
          <w:tab w:val="left" w:pos="6435"/>
        </w:tabs>
        <w:rPr>
          <w:rFonts w:ascii="Times New Roman" w:hAnsi="Times New Roman" w:cs="Times New Roman"/>
          <w:sz w:val="24"/>
          <w:szCs w:val="24"/>
        </w:rPr>
      </w:pPr>
      <w:r w:rsidRPr="0088456C">
        <w:rPr>
          <w:rFonts w:ascii="Times New Roman" w:hAnsi="Times New Roman" w:cs="Times New Roman"/>
          <w:sz w:val="24"/>
          <w:szCs w:val="24"/>
        </w:rPr>
        <w:t>Ovakav model financiranja i sustavna raspodjela sredstava omogućili su Veleučilištu stabilnost u razvoju, učinkovitu realizaciju infrastrukturnih projekata te dodatnu fleksibilnost u postizanju operativnih i strateških ciljeva.</w:t>
      </w:r>
    </w:p>
    <w:p w14:paraId="09784716" w14:textId="4B66A110" w:rsidR="000A2C4A" w:rsidRPr="000A2C4A" w:rsidRDefault="000A2C4A" w:rsidP="00CE5720">
      <w:pPr>
        <w:tabs>
          <w:tab w:val="left" w:pos="6435"/>
        </w:tabs>
        <w:rPr>
          <w:rFonts w:ascii="Times New Roman" w:hAnsi="Times New Roman" w:cs="Times New Roman"/>
          <w:sz w:val="24"/>
          <w:szCs w:val="24"/>
        </w:rPr>
      </w:pPr>
    </w:p>
    <w:p w14:paraId="53D44032" w14:textId="023A05FA" w:rsidR="00606750" w:rsidRPr="000A2C4A" w:rsidRDefault="00B84E10" w:rsidP="004471EB">
      <w:pPr>
        <w:pBdr>
          <w:top w:val="dotted" w:sz="4" w:space="1" w:color="808080" w:themeColor="background1" w:themeShade="80"/>
          <w:bottom w:val="dotted" w:sz="4" w:space="1" w:color="808080" w:themeColor="background1" w:themeShade="80"/>
        </w:pBdr>
        <w:shd w:val="clear" w:color="auto" w:fill="AEAAAA" w:themeFill="background2" w:themeFillShade="BF"/>
        <w:jc w:val="both"/>
        <w:rPr>
          <w:rFonts w:ascii="Times New Roman" w:hAnsi="Times New Roman" w:cs="Times New Roman"/>
          <w:b/>
          <w:sz w:val="24"/>
          <w:szCs w:val="24"/>
        </w:rPr>
      </w:pPr>
      <w:r>
        <w:t xml:space="preserve"> </w:t>
      </w:r>
      <w:r w:rsidR="00606750" w:rsidRPr="000A2C4A">
        <w:rPr>
          <w:rFonts w:ascii="Times New Roman" w:hAnsi="Times New Roman" w:cs="Times New Roman"/>
          <w:b/>
          <w:sz w:val="24"/>
          <w:szCs w:val="24"/>
        </w:rPr>
        <w:t>K621061 Održavanje objekata visokoobrazovnih ustanova</w:t>
      </w:r>
    </w:p>
    <w:p w14:paraId="57C59BB3" w14:textId="5CBEF9B4" w:rsidR="00FF1A8C" w:rsidRDefault="00FF1A8C" w:rsidP="00CE5720">
      <w:pPr>
        <w:tabs>
          <w:tab w:val="left" w:pos="6435"/>
        </w:tabs>
        <w:rPr>
          <w:rFonts w:ascii="Times New Roman" w:hAnsi="Times New Roman" w:cs="Times New Roman"/>
          <w:sz w:val="24"/>
          <w:szCs w:val="24"/>
        </w:rPr>
      </w:pPr>
    </w:p>
    <w:tbl>
      <w:tblPr>
        <w:tblStyle w:val="TableGrid"/>
        <w:tblW w:w="8789" w:type="dxa"/>
        <w:tblInd w:w="279" w:type="dxa"/>
        <w:tblLook w:val="04A0" w:firstRow="1" w:lastRow="0" w:firstColumn="1" w:lastColumn="0" w:noHBand="0" w:noVBand="1"/>
      </w:tblPr>
      <w:tblGrid>
        <w:gridCol w:w="1460"/>
        <w:gridCol w:w="1936"/>
        <w:gridCol w:w="1496"/>
        <w:gridCol w:w="1285"/>
        <w:gridCol w:w="1361"/>
        <w:gridCol w:w="1251"/>
      </w:tblGrid>
      <w:tr w:rsidR="005D61CC" w14:paraId="0C936E5F" w14:textId="77777777" w:rsidTr="00F75D91">
        <w:tc>
          <w:tcPr>
            <w:tcW w:w="1559" w:type="dxa"/>
            <w:shd w:val="clear" w:color="auto" w:fill="D0CECE" w:themeFill="background2" w:themeFillShade="E6"/>
          </w:tcPr>
          <w:p w14:paraId="1742AE78" w14:textId="77777777" w:rsidR="005D61CC" w:rsidRPr="000A2C4A" w:rsidRDefault="005D61CC"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Brojčana oznaka aktivnosti</w:t>
            </w:r>
          </w:p>
        </w:tc>
        <w:tc>
          <w:tcPr>
            <w:tcW w:w="1496" w:type="dxa"/>
            <w:shd w:val="clear" w:color="auto" w:fill="D0CECE" w:themeFill="background2" w:themeFillShade="E6"/>
          </w:tcPr>
          <w:p w14:paraId="742BDE8C" w14:textId="77777777" w:rsidR="005D61CC" w:rsidRPr="000A2C4A" w:rsidRDefault="005D61CC" w:rsidP="00F75D91">
            <w:pPr>
              <w:rPr>
                <w:rFonts w:ascii="Times New Roman" w:hAnsi="Times New Roman" w:cs="Times New Roman"/>
                <w:sz w:val="24"/>
                <w:szCs w:val="24"/>
              </w:rPr>
            </w:pPr>
          </w:p>
          <w:p w14:paraId="5205A076" w14:textId="77777777" w:rsidR="005D61CC" w:rsidRPr="000A2C4A" w:rsidRDefault="005D61CC"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Naziv aktivnosti</w:t>
            </w:r>
          </w:p>
        </w:tc>
        <w:tc>
          <w:tcPr>
            <w:tcW w:w="1496" w:type="dxa"/>
            <w:shd w:val="clear" w:color="auto" w:fill="D0CECE" w:themeFill="background2" w:themeFillShade="E6"/>
          </w:tcPr>
          <w:p w14:paraId="3CE9B598" w14:textId="77777777" w:rsidR="005D61CC" w:rsidRPr="000A2C4A" w:rsidRDefault="005D61CC"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Izvorni plan/rebalans 202</w:t>
            </w:r>
            <w:r>
              <w:rPr>
                <w:rFonts w:ascii="Times New Roman" w:hAnsi="Times New Roman" w:cs="Times New Roman"/>
                <w:sz w:val="24"/>
                <w:szCs w:val="24"/>
              </w:rPr>
              <w:t>4</w:t>
            </w:r>
            <w:r w:rsidRPr="000A2C4A">
              <w:rPr>
                <w:rFonts w:ascii="Times New Roman" w:hAnsi="Times New Roman" w:cs="Times New Roman"/>
                <w:sz w:val="24"/>
                <w:szCs w:val="24"/>
              </w:rPr>
              <w:t>.</w:t>
            </w:r>
          </w:p>
        </w:tc>
        <w:tc>
          <w:tcPr>
            <w:tcW w:w="1419" w:type="dxa"/>
            <w:shd w:val="clear" w:color="auto" w:fill="D0CECE" w:themeFill="background2" w:themeFillShade="E6"/>
          </w:tcPr>
          <w:p w14:paraId="6CE8632E" w14:textId="77777777" w:rsidR="005D61CC" w:rsidRPr="000A2C4A" w:rsidRDefault="005D61CC"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Tekući plan 202</w:t>
            </w:r>
            <w:r>
              <w:rPr>
                <w:rFonts w:ascii="Times New Roman" w:hAnsi="Times New Roman" w:cs="Times New Roman"/>
                <w:sz w:val="24"/>
                <w:szCs w:val="24"/>
              </w:rPr>
              <w:t>4</w:t>
            </w:r>
            <w:r w:rsidRPr="000A2C4A">
              <w:rPr>
                <w:rFonts w:ascii="Times New Roman" w:hAnsi="Times New Roman" w:cs="Times New Roman"/>
                <w:sz w:val="24"/>
                <w:szCs w:val="24"/>
              </w:rPr>
              <w:t>.</w:t>
            </w:r>
          </w:p>
        </w:tc>
        <w:tc>
          <w:tcPr>
            <w:tcW w:w="1436" w:type="dxa"/>
            <w:shd w:val="clear" w:color="auto" w:fill="D0CECE" w:themeFill="background2" w:themeFillShade="E6"/>
          </w:tcPr>
          <w:p w14:paraId="2A31C92F" w14:textId="77777777" w:rsidR="005D61CC" w:rsidRPr="000A2C4A" w:rsidRDefault="005D61CC"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Izvršenje 01.202</w:t>
            </w:r>
            <w:r>
              <w:rPr>
                <w:rFonts w:ascii="Times New Roman" w:hAnsi="Times New Roman" w:cs="Times New Roman"/>
                <w:sz w:val="24"/>
                <w:szCs w:val="24"/>
              </w:rPr>
              <w:t>4</w:t>
            </w:r>
            <w:r w:rsidRPr="000A2C4A">
              <w:rPr>
                <w:rFonts w:ascii="Times New Roman" w:hAnsi="Times New Roman" w:cs="Times New Roman"/>
                <w:sz w:val="24"/>
                <w:szCs w:val="24"/>
              </w:rPr>
              <w:t>.-12.202</w:t>
            </w:r>
            <w:r>
              <w:rPr>
                <w:rFonts w:ascii="Times New Roman" w:hAnsi="Times New Roman" w:cs="Times New Roman"/>
                <w:sz w:val="24"/>
                <w:szCs w:val="24"/>
              </w:rPr>
              <w:t>4</w:t>
            </w:r>
            <w:r w:rsidRPr="000A2C4A">
              <w:rPr>
                <w:rFonts w:ascii="Times New Roman" w:hAnsi="Times New Roman" w:cs="Times New Roman"/>
                <w:sz w:val="24"/>
                <w:szCs w:val="24"/>
              </w:rPr>
              <w:t>.</w:t>
            </w:r>
          </w:p>
        </w:tc>
        <w:tc>
          <w:tcPr>
            <w:tcW w:w="1383" w:type="dxa"/>
            <w:shd w:val="clear" w:color="auto" w:fill="D0CECE" w:themeFill="background2" w:themeFillShade="E6"/>
          </w:tcPr>
          <w:p w14:paraId="52FFD216" w14:textId="77777777" w:rsidR="005D61CC" w:rsidRPr="000A2C4A" w:rsidRDefault="005D61CC" w:rsidP="00F75D91">
            <w:pPr>
              <w:rPr>
                <w:rFonts w:ascii="Times New Roman" w:hAnsi="Times New Roman" w:cs="Times New Roman"/>
                <w:sz w:val="24"/>
                <w:szCs w:val="24"/>
              </w:rPr>
            </w:pPr>
            <w:r w:rsidRPr="000A2C4A">
              <w:rPr>
                <w:rFonts w:ascii="Times New Roman" w:hAnsi="Times New Roman" w:cs="Times New Roman"/>
                <w:sz w:val="24"/>
                <w:szCs w:val="24"/>
              </w:rPr>
              <w:t>Indeks</w:t>
            </w:r>
          </w:p>
          <w:p w14:paraId="3B2B70CE" w14:textId="77777777" w:rsidR="005D61CC" w:rsidRPr="000A2C4A" w:rsidRDefault="005D61CC"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(5)/(4)</w:t>
            </w:r>
          </w:p>
        </w:tc>
      </w:tr>
      <w:tr w:rsidR="005D61CC" w14:paraId="4551F6CA" w14:textId="77777777" w:rsidTr="00F75D91">
        <w:tc>
          <w:tcPr>
            <w:tcW w:w="1559" w:type="dxa"/>
          </w:tcPr>
          <w:p w14:paraId="0EFDFCB2" w14:textId="77777777" w:rsidR="005D61CC" w:rsidRPr="000A2C4A" w:rsidRDefault="005D61CC" w:rsidP="00F75D91">
            <w:pPr>
              <w:tabs>
                <w:tab w:val="left" w:pos="6435"/>
              </w:tabs>
              <w:rPr>
                <w:rFonts w:ascii="Times New Roman" w:hAnsi="Times New Roman" w:cs="Times New Roman"/>
                <w:sz w:val="24"/>
                <w:szCs w:val="24"/>
              </w:rPr>
            </w:pPr>
          </w:p>
          <w:p w14:paraId="40D3E566" w14:textId="77777777" w:rsidR="005D61CC" w:rsidRPr="000A2C4A" w:rsidRDefault="005D61CC" w:rsidP="00F75D91">
            <w:pPr>
              <w:tabs>
                <w:tab w:val="left" w:pos="6435"/>
              </w:tabs>
              <w:rPr>
                <w:rFonts w:ascii="Times New Roman" w:hAnsi="Times New Roman" w:cs="Times New Roman"/>
                <w:sz w:val="24"/>
                <w:szCs w:val="24"/>
              </w:rPr>
            </w:pPr>
          </w:p>
          <w:p w14:paraId="4FAA4EFB" w14:textId="5F3D4062" w:rsidR="005D61CC" w:rsidRPr="000A2C4A" w:rsidRDefault="005D61CC" w:rsidP="00F75D91">
            <w:pPr>
              <w:tabs>
                <w:tab w:val="left" w:pos="6435"/>
              </w:tabs>
              <w:rPr>
                <w:rFonts w:ascii="Times New Roman" w:hAnsi="Times New Roman" w:cs="Times New Roman"/>
                <w:sz w:val="24"/>
                <w:szCs w:val="24"/>
              </w:rPr>
            </w:pPr>
            <w:r>
              <w:rPr>
                <w:rFonts w:ascii="Times New Roman" w:hAnsi="Times New Roman" w:cs="Times New Roman"/>
                <w:sz w:val="24"/>
                <w:szCs w:val="24"/>
              </w:rPr>
              <w:t>K621061</w:t>
            </w:r>
          </w:p>
        </w:tc>
        <w:tc>
          <w:tcPr>
            <w:tcW w:w="1496" w:type="dxa"/>
          </w:tcPr>
          <w:p w14:paraId="53A4C60E" w14:textId="67FC9CEF" w:rsidR="005D61CC" w:rsidRPr="000A2C4A" w:rsidRDefault="005D61CC" w:rsidP="00F75D91">
            <w:pPr>
              <w:tabs>
                <w:tab w:val="left" w:pos="6435"/>
              </w:tabs>
              <w:rPr>
                <w:rFonts w:ascii="Times New Roman" w:hAnsi="Times New Roman" w:cs="Times New Roman"/>
                <w:sz w:val="24"/>
                <w:szCs w:val="24"/>
              </w:rPr>
            </w:pPr>
            <w:r>
              <w:rPr>
                <w:rFonts w:ascii="Times New Roman" w:hAnsi="Times New Roman" w:cs="Times New Roman"/>
                <w:sz w:val="24"/>
                <w:szCs w:val="24"/>
              </w:rPr>
              <w:t>Održavanje objekata visokoobrazovnih ustanova</w:t>
            </w:r>
          </w:p>
        </w:tc>
        <w:tc>
          <w:tcPr>
            <w:tcW w:w="1496" w:type="dxa"/>
          </w:tcPr>
          <w:p w14:paraId="734EDCE0" w14:textId="77777777" w:rsidR="005D61CC" w:rsidRPr="000A2C4A" w:rsidRDefault="005D61CC" w:rsidP="00F75D91">
            <w:pPr>
              <w:tabs>
                <w:tab w:val="left" w:pos="6435"/>
              </w:tabs>
              <w:rPr>
                <w:rFonts w:ascii="Times New Roman" w:hAnsi="Times New Roman" w:cs="Times New Roman"/>
                <w:sz w:val="24"/>
                <w:szCs w:val="24"/>
              </w:rPr>
            </w:pPr>
          </w:p>
          <w:p w14:paraId="337C7CC1" w14:textId="77777777" w:rsidR="005D61CC" w:rsidRPr="000A2C4A" w:rsidRDefault="005D61CC" w:rsidP="00F75D91">
            <w:pPr>
              <w:tabs>
                <w:tab w:val="left" w:pos="6435"/>
              </w:tabs>
              <w:rPr>
                <w:rFonts w:ascii="Times New Roman" w:hAnsi="Times New Roman" w:cs="Times New Roman"/>
                <w:sz w:val="24"/>
                <w:szCs w:val="24"/>
              </w:rPr>
            </w:pPr>
          </w:p>
          <w:p w14:paraId="49CAC9DC" w14:textId="41A075EE" w:rsidR="005D61CC" w:rsidRPr="000A2C4A" w:rsidRDefault="005D61CC" w:rsidP="00F75D91">
            <w:pPr>
              <w:tabs>
                <w:tab w:val="left" w:pos="6435"/>
              </w:tabs>
              <w:rPr>
                <w:rFonts w:ascii="Times New Roman" w:hAnsi="Times New Roman" w:cs="Times New Roman"/>
                <w:sz w:val="24"/>
                <w:szCs w:val="24"/>
              </w:rPr>
            </w:pPr>
            <w:r w:rsidRPr="005D61CC">
              <w:rPr>
                <w:rFonts w:ascii="Times New Roman" w:hAnsi="Times New Roman" w:cs="Times New Roman"/>
                <w:sz w:val="24"/>
                <w:szCs w:val="24"/>
              </w:rPr>
              <w:t>1.020.000</w:t>
            </w:r>
          </w:p>
          <w:p w14:paraId="03AEDD49" w14:textId="00657DAE" w:rsidR="005D61CC" w:rsidRPr="000A2C4A" w:rsidRDefault="005D61CC" w:rsidP="00F75D91">
            <w:pPr>
              <w:tabs>
                <w:tab w:val="left" w:pos="6435"/>
              </w:tabs>
              <w:jc w:val="center"/>
              <w:rPr>
                <w:rFonts w:ascii="Times New Roman" w:hAnsi="Times New Roman" w:cs="Times New Roman"/>
                <w:sz w:val="24"/>
                <w:szCs w:val="24"/>
              </w:rPr>
            </w:pPr>
          </w:p>
        </w:tc>
        <w:tc>
          <w:tcPr>
            <w:tcW w:w="1419" w:type="dxa"/>
          </w:tcPr>
          <w:p w14:paraId="666BDD42" w14:textId="77777777" w:rsidR="005D61CC" w:rsidRPr="000A2C4A" w:rsidRDefault="005D61CC" w:rsidP="00F75D91">
            <w:pPr>
              <w:tabs>
                <w:tab w:val="left" w:pos="6435"/>
              </w:tabs>
              <w:rPr>
                <w:rFonts w:ascii="Times New Roman" w:hAnsi="Times New Roman" w:cs="Times New Roman"/>
                <w:sz w:val="24"/>
                <w:szCs w:val="24"/>
              </w:rPr>
            </w:pPr>
          </w:p>
          <w:p w14:paraId="53141F77" w14:textId="77777777" w:rsidR="005D61CC" w:rsidRPr="000A2C4A" w:rsidRDefault="005D61CC" w:rsidP="00F75D91">
            <w:pPr>
              <w:tabs>
                <w:tab w:val="left" w:pos="6435"/>
              </w:tabs>
              <w:rPr>
                <w:rFonts w:ascii="Times New Roman" w:hAnsi="Times New Roman" w:cs="Times New Roman"/>
                <w:sz w:val="24"/>
                <w:szCs w:val="24"/>
              </w:rPr>
            </w:pPr>
          </w:p>
          <w:p w14:paraId="4608070D" w14:textId="77777777" w:rsidR="005D61CC" w:rsidRPr="000A2C4A" w:rsidRDefault="005D61CC" w:rsidP="00F75D91">
            <w:pPr>
              <w:tabs>
                <w:tab w:val="left" w:pos="6435"/>
              </w:tabs>
              <w:rPr>
                <w:rFonts w:ascii="Times New Roman" w:hAnsi="Times New Roman" w:cs="Times New Roman"/>
                <w:sz w:val="24"/>
                <w:szCs w:val="24"/>
              </w:rPr>
            </w:pPr>
          </w:p>
          <w:p w14:paraId="3D034A00" w14:textId="77777777" w:rsidR="005D61CC" w:rsidRPr="000A2C4A" w:rsidRDefault="005D61CC" w:rsidP="00F75D91">
            <w:pPr>
              <w:tabs>
                <w:tab w:val="left" w:pos="6435"/>
              </w:tabs>
              <w:jc w:val="center"/>
              <w:rPr>
                <w:rFonts w:ascii="Times New Roman" w:hAnsi="Times New Roman" w:cs="Times New Roman"/>
                <w:sz w:val="24"/>
                <w:szCs w:val="24"/>
              </w:rPr>
            </w:pPr>
          </w:p>
        </w:tc>
        <w:tc>
          <w:tcPr>
            <w:tcW w:w="1436" w:type="dxa"/>
          </w:tcPr>
          <w:p w14:paraId="423AB864" w14:textId="77777777" w:rsidR="005D61CC" w:rsidRPr="000A2C4A" w:rsidRDefault="005D61CC" w:rsidP="00F75D91">
            <w:pPr>
              <w:tabs>
                <w:tab w:val="left" w:pos="6435"/>
              </w:tabs>
              <w:rPr>
                <w:rFonts w:ascii="Times New Roman" w:hAnsi="Times New Roman" w:cs="Times New Roman"/>
                <w:sz w:val="24"/>
                <w:szCs w:val="24"/>
              </w:rPr>
            </w:pPr>
          </w:p>
          <w:p w14:paraId="61C0BEB9" w14:textId="77777777" w:rsidR="005D61CC" w:rsidRPr="000A2C4A" w:rsidRDefault="005D61CC" w:rsidP="00F75D91">
            <w:pPr>
              <w:tabs>
                <w:tab w:val="left" w:pos="6435"/>
              </w:tabs>
              <w:rPr>
                <w:rFonts w:ascii="Times New Roman" w:hAnsi="Times New Roman" w:cs="Times New Roman"/>
                <w:sz w:val="24"/>
                <w:szCs w:val="24"/>
              </w:rPr>
            </w:pPr>
          </w:p>
          <w:p w14:paraId="52917579" w14:textId="2A71F8E9" w:rsidR="005D61CC" w:rsidRDefault="005D61CC" w:rsidP="00F75D91">
            <w:pPr>
              <w:tabs>
                <w:tab w:val="left" w:pos="6435"/>
              </w:tabs>
              <w:rPr>
                <w:rFonts w:ascii="Times New Roman" w:hAnsi="Times New Roman" w:cs="Times New Roman"/>
                <w:sz w:val="24"/>
                <w:szCs w:val="24"/>
              </w:rPr>
            </w:pPr>
            <w:r w:rsidRPr="005D61CC">
              <w:rPr>
                <w:rFonts w:ascii="Times New Roman" w:hAnsi="Times New Roman" w:cs="Times New Roman"/>
                <w:sz w:val="24"/>
                <w:szCs w:val="24"/>
              </w:rPr>
              <w:t>703.001</w:t>
            </w:r>
          </w:p>
          <w:p w14:paraId="47A1044E" w14:textId="77777777" w:rsidR="005D61CC" w:rsidRPr="000A2C4A" w:rsidRDefault="005D61CC" w:rsidP="00F75D91">
            <w:pPr>
              <w:tabs>
                <w:tab w:val="left" w:pos="6435"/>
              </w:tabs>
              <w:rPr>
                <w:rFonts w:ascii="Times New Roman" w:hAnsi="Times New Roman" w:cs="Times New Roman"/>
                <w:sz w:val="24"/>
                <w:szCs w:val="24"/>
              </w:rPr>
            </w:pPr>
          </w:p>
          <w:p w14:paraId="31547741" w14:textId="77777777" w:rsidR="005D61CC" w:rsidRPr="000A2C4A" w:rsidRDefault="005D61CC" w:rsidP="00F75D91">
            <w:pPr>
              <w:tabs>
                <w:tab w:val="left" w:pos="6435"/>
              </w:tabs>
              <w:rPr>
                <w:rFonts w:ascii="Times New Roman" w:hAnsi="Times New Roman" w:cs="Times New Roman"/>
                <w:sz w:val="24"/>
                <w:szCs w:val="24"/>
              </w:rPr>
            </w:pPr>
          </w:p>
        </w:tc>
        <w:tc>
          <w:tcPr>
            <w:tcW w:w="1383" w:type="dxa"/>
          </w:tcPr>
          <w:p w14:paraId="106FB95B" w14:textId="77777777" w:rsidR="005D61CC" w:rsidRPr="000A2C4A" w:rsidRDefault="005D61CC" w:rsidP="00F75D91">
            <w:pPr>
              <w:tabs>
                <w:tab w:val="left" w:pos="6435"/>
              </w:tabs>
              <w:jc w:val="center"/>
              <w:rPr>
                <w:rFonts w:ascii="Times New Roman" w:hAnsi="Times New Roman" w:cs="Times New Roman"/>
                <w:sz w:val="24"/>
                <w:szCs w:val="24"/>
              </w:rPr>
            </w:pPr>
          </w:p>
          <w:p w14:paraId="29268923" w14:textId="77777777" w:rsidR="005D61CC" w:rsidRPr="000A2C4A" w:rsidRDefault="005D61CC" w:rsidP="00F75D91">
            <w:pPr>
              <w:tabs>
                <w:tab w:val="left" w:pos="6435"/>
              </w:tabs>
              <w:jc w:val="center"/>
              <w:rPr>
                <w:rFonts w:ascii="Times New Roman" w:hAnsi="Times New Roman" w:cs="Times New Roman"/>
                <w:sz w:val="24"/>
                <w:szCs w:val="24"/>
              </w:rPr>
            </w:pPr>
          </w:p>
          <w:p w14:paraId="4667DC94" w14:textId="4CC33364" w:rsidR="005D61CC" w:rsidRPr="000A2C4A" w:rsidRDefault="005D61CC" w:rsidP="00F75D91">
            <w:pPr>
              <w:tabs>
                <w:tab w:val="left" w:pos="6435"/>
              </w:tabs>
              <w:jc w:val="center"/>
              <w:rPr>
                <w:rFonts w:ascii="Times New Roman" w:hAnsi="Times New Roman" w:cs="Times New Roman"/>
                <w:sz w:val="24"/>
                <w:szCs w:val="24"/>
              </w:rPr>
            </w:pPr>
            <w:r>
              <w:rPr>
                <w:rFonts w:ascii="Times New Roman" w:hAnsi="Times New Roman" w:cs="Times New Roman"/>
                <w:sz w:val="24"/>
                <w:szCs w:val="24"/>
              </w:rPr>
              <w:t>68,92</w:t>
            </w:r>
          </w:p>
          <w:p w14:paraId="198603F1" w14:textId="27CFAA89" w:rsidR="005D61CC" w:rsidRPr="000A2C4A" w:rsidRDefault="005D61CC" w:rsidP="00F75D91">
            <w:pPr>
              <w:tabs>
                <w:tab w:val="left" w:pos="6435"/>
              </w:tabs>
              <w:jc w:val="center"/>
              <w:rPr>
                <w:rFonts w:ascii="Times New Roman" w:hAnsi="Times New Roman" w:cs="Times New Roman"/>
                <w:sz w:val="24"/>
                <w:szCs w:val="24"/>
              </w:rPr>
            </w:pPr>
          </w:p>
        </w:tc>
      </w:tr>
    </w:tbl>
    <w:p w14:paraId="257E4C47" w14:textId="77777777" w:rsidR="005D61CC" w:rsidRDefault="005D61CC" w:rsidP="00CE5720">
      <w:pPr>
        <w:tabs>
          <w:tab w:val="left" w:pos="6435"/>
        </w:tabs>
        <w:rPr>
          <w:rFonts w:ascii="Times New Roman" w:hAnsi="Times New Roman" w:cs="Times New Roman"/>
          <w:sz w:val="24"/>
          <w:szCs w:val="24"/>
        </w:rPr>
      </w:pPr>
    </w:p>
    <w:p w14:paraId="6F466872" w14:textId="7F69347A" w:rsidR="00970238" w:rsidRDefault="00FF1A8C" w:rsidP="00CE5720">
      <w:pPr>
        <w:tabs>
          <w:tab w:val="left" w:pos="6435"/>
        </w:tabs>
        <w:rPr>
          <w:rFonts w:ascii="Times New Roman" w:hAnsi="Times New Roman" w:cs="Times New Roman"/>
          <w:sz w:val="24"/>
          <w:szCs w:val="24"/>
        </w:rPr>
      </w:pPr>
      <w:r w:rsidRPr="00FF1A8C">
        <w:rPr>
          <w:rFonts w:ascii="Times New Roman" w:hAnsi="Times New Roman" w:cs="Times New Roman"/>
          <w:sz w:val="24"/>
          <w:szCs w:val="24"/>
        </w:rPr>
        <w:lastRenderedPageBreak/>
        <w:t xml:space="preserve">U 2024. godini najveći naglasak unutar ove </w:t>
      </w:r>
      <w:r>
        <w:rPr>
          <w:rFonts w:ascii="Times New Roman" w:hAnsi="Times New Roman" w:cs="Times New Roman"/>
          <w:sz w:val="24"/>
          <w:szCs w:val="24"/>
        </w:rPr>
        <w:t>aktivnosti</w:t>
      </w:r>
      <w:r w:rsidRPr="00FF1A8C">
        <w:rPr>
          <w:rFonts w:ascii="Times New Roman" w:hAnsi="Times New Roman" w:cs="Times New Roman"/>
          <w:sz w:val="24"/>
          <w:szCs w:val="24"/>
        </w:rPr>
        <w:t xml:space="preserve"> bio je na dovršetku radova uređenja prostora Tehničkog veleučilišta u Zagrebu na Sveučilišnom </w:t>
      </w:r>
      <w:proofErr w:type="spellStart"/>
      <w:r w:rsidRPr="00FF1A8C">
        <w:rPr>
          <w:rFonts w:ascii="Times New Roman" w:hAnsi="Times New Roman" w:cs="Times New Roman"/>
          <w:sz w:val="24"/>
          <w:szCs w:val="24"/>
        </w:rPr>
        <w:t>kampusu</w:t>
      </w:r>
      <w:proofErr w:type="spellEnd"/>
      <w:r w:rsidRPr="00FF1A8C">
        <w:rPr>
          <w:rFonts w:ascii="Times New Roman" w:hAnsi="Times New Roman" w:cs="Times New Roman"/>
          <w:sz w:val="24"/>
          <w:szCs w:val="24"/>
        </w:rPr>
        <w:t xml:space="preserve"> Borongaj. Projekt je uspješno završen tijekom ljeta 2024. godine, a nova zgrada je od početka zimskog semestra u listopadu 2024. u potpunosti u funkciji izvođenja nastave.</w:t>
      </w:r>
    </w:p>
    <w:p w14:paraId="42208B3A" w14:textId="77777777" w:rsidR="00FF1A8C" w:rsidRDefault="00FF1A8C" w:rsidP="00CE5720">
      <w:pPr>
        <w:tabs>
          <w:tab w:val="left" w:pos="6435"/>
        </w:tabs>
        <w:rPr>
          <w:rFonts w:ascii="Times New Roman" w:hAnsi="Times New Roman" w:cs="Times New Roman"/>
          <w:sz w:val="24"/>
          <w:szCs w:val="24"/>
        </w:rPr>
      </w:pPr>
      <w:r w:rsidRPr="00FF1A8C">
        <w:rPr>
          <w:rFonts w:ascii="Times New Roman" w:hAnsi="Times New Roman" w:cs="Times New Roman"/>
          <w:sz w:val="24"/>
          <w:szCs w:val="24"/>
        </w:rPr>
        <w:t>U sklopu investicije uređeno je i opremljeno dodatnih 2000 m² prostora, čime su osigurani suvremeni uvjeti za izvođenje nastave Informatičko-računarskog odjela. Prostor obuhvaća dvije velike predavaonice, četiri računalne učionice, četiri specijalizirane učionice za dizajn i multimediju, knjižnicu i zbornicu za nastavnike.</w:t>
      </w:r>
      <w:r w:rsidRPr="00FF1A8C">
        <w:t xml:space="preserve"> </w:t>
      </w:r>
      <w:r w:rsidRPr="00FF1A8C">
        <w:rPr>
          <w:rFonts w:ascii="Times New Roman" w:hAnsi="Times New Roman" w:cs="Times New Roman"/>
          <w:sz w:val="24"/>
          <w:szCs w:val="24"/>
        </w:rPr>
        <w:t>Uređeni prostor ukupne površine od 1.924,84 m² obuhvaća dvije nastavne cjeline s kabinetima ukupne površine 81,59 m², četiri laboratorija ukupne površine 291,50 m², jedan prostor studentske referade od 13,64 m², pet učionica koje ukupno zauzimaju 687,21 m², jedanaest sanitarnih čvorova na površini od 113,25 m², devet hodnika koji se prostiru na 297,18 m², kao i ostale tehničke i servisne prostorije ukupne kvadrature 440,47 m².</w:t>
      </w:r>
    </w:p>
    <w:p w14:paraId="195763AF" w14:textId="0CE1B95A" w:rsidR="009E7E71" w:rsidRDefault="00FF1A8C" w:rsidP="002D6AD4">
      <w:pPr>
        <w:tabs>
          <w:tab w:val="left" w:pos="6435"/>
        </w:tabs>
        <w:rPr>
          <w:rFonts w:ascii="Times New Roman" w:hAnsi="Times New Roman" w:cs="Times New Roman"/>
          <w:sz w:val="24"/>
          <w:szCs w:val="24"/>
        </w:rPr>
      </w:pPr>
      <w:r w:rsidRPr="00FF1A8C">
        <w:rPr>
          <w:rFonts w:ascii="Times New Roman" w:hAnsi="Times New Roman" w:cs="Times New Roman"/>
          <w:sz w:val="24"/>
          <w:szCs w:val="24"/>
        </w:rPr>
        <w:t xml:space="preserve"> Projekt Borongaj predstavlja prvi primjer suvremenog, specijaliziranog prostora namijenjenog upravo obrazovanju u STEM području, i ujedno uspostavlja novu razinu standarda u tehničkom visokom obrazovanju, u skladu s praksama i infrastrukturnim zahtjevima Europske unije.</w:t>
      </w:r>
    </w:p>
    <w:p w14:paraId="09EBAC2B" w14:textId="3138AAB0" w:rsidR="009E7E71" w:rsidRDefault="009E7E71" w:rsidP="002D6AD4">
      <w:pPr>
        <w:tabs>
          <w:tab w:val="left" w:pos="6435"/>
        </w:tabs>
        <w:rPr>
          <w:rFonts w:ascii="Times New Roman" w:hAnsi="Times New Roman" w:cs="Times New Roman"/>
          <w:sz w:val="24"/>
          <w:szCs w:val="24"/>
        </w:rPr>
      </w:pPr>
    </w:p>
    <w:p w14:paraId="65F8FD33" w14:textId="77777777" w:rsidR="009E7E71" w:rsidRPr="000A2C4A" w:rsidRDefault="009E7E71" w:rsidP="002D6AD4">
      <w:pPr>
        <w:tabs>
          <w:tab w:val="left" w:pos="6435"/>
        </w:tabs>
        <w:rPr>
          <w:rFonts w:ascii="Times New Roman" w:hAnsi="Times New Roman" w:cs="Times New Roman"/>
          <w:sz w:val="24"/>
          <w:szCs w:val="24"/>
        </w:rPr>
      </w:pPr>
    </w:p>
    <w:tbl>
      <w:tblPr>
        <w:tblStyle w:val="TableGrid"/>
        <w:tblW w:w="9402" w:type="dxa"/>
        <w:tblLayout w:type="fixed"/>
        <w:tblCellMar>
          <w:left w:w="0" w:type="dxa"/>
          <w:right w:w="0" w:type="dxa"/>
        </w:tblCellMar>
        <w:tblLook w:val="04A0" w:firstRow="1" w:lastRow="0" w:firstColumn="1" w:lastColumn="0" w:noHBand="0" w:noVBand="1"/>
      </w:tblPr>
      <w:tblGrid>
        <w:gridCol w:w="1129"/>
        <w:gridCol w:w="1560"/>
        <w:gridCol w:w="1275"/>
        <w:gridCol w:w="962"/>
        <w:gridCol w:w="1119"/>
        <w:gridCol w:w="1119"/>
        <w:gridCol w:w="1119"/>
        <w:gridCol w:w="1119"/>
      </w:tblGrid>
      <w:tr w:rsidR="00E66A27" w:rsidRPr="009D005B" w14:paraId="10BCB502" w14:textId="77777777" w:rsidTr="00852300">
        <w:tc>
          <w:tcPr>
            <w:tcW w:w="1129" w:type="dxa"/>
            <w:shd w:val="clear" w:color="auto" w:fill="D0CECE" w:themeFill="background2" w:themeFillShade="E6"/>
            <w:vAlign w:val="center"/>
          </w:tcPr>
          <w:p w14:paraId="7AB2EBB6"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Pokazatelj rezultata</w:t>
            </w:r>
          </w:p>
        </w:tc>
        <w:tc>
          <w:tcPr>
            <w:tcW w:w="1560" w:type="dxa"/>
            <w:shd w:val="clear" w:color="auto" w:fill="D0CECE" w:themeFill="background2" w:themeFillShade="E6"/>
            <w:vAlign w:val="center"/>
          </w:tcPr>
          <w:p w14:paraId="3D09AB50"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Definicija</w:t>
            </w:r>
          </w:p>
        </w:tc>
        <w:tc>
          <w:tcPr>
            <w:tcW w:w="1275" w:type="dxa"/>
            <w:shd w:val="clear" w:color="auto" w:fill="D0CECE" w:themeFill="background2" w:themeFillShade="E6"/>
            <w:vAlign w:val="center"/>
          </w:tcPr>
          <w:p w14:paraId="36FE0231"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Jedinica</w:t>
            </w:r>
          </w:p>
        </w:tc>
        <w:tc>
          <w:tcPr>
            <w:tcW w:w="962" w:type="dxa"/>
            <w:shd w:val="clear" w:color="auto" w:fill="D0CECE" w:themeFill="background2" w:themeFillShade="E6"/>
            <w:vAlign w:val="center"/>
          </w:tcPr>
          <w:p w14:paraId="49A6DB61"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Polazna vrijednost</w:t>
            </w:r>
          </w:p>
        </w:tc>
        <w:tc>
          <w:tcPr>
            <w:tcW w:w="1119" w:type="dxa"/>
            <w:shd w:val="clear" w:color="auto" w:fill="D0CECE" w:themeFill="background2" w:themeFillShade="E6"/>
            <w:vAlign w:val="center"/>
          </w:tcPr>
          <w:p w14:paraId="213B0051" w14:textId="777777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Izvor podataka</w:t>
            </w:r>
          </w:p>
        </w:tc>
        <w:tc>
          <w:tcPr>
            <w:tcW w:w="1119" w:type="dxa"/>
            <w:shd w:val="clear" w:color="auto" w:fill="D0CECE" w:themeFill="background2" w:themeFillShade="E6"/>
            <w:vAlign w:val="center"/>
          </w:tcPr>
          <w:p w14:paraId="6F87E25D" w14:textId="6D98097C"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Ciljana vrijednost za 202</w:t>
            </w:r>
            <w:r w:rsidR="00ED18F1" w:rsidRPr="000A2C4A">
              <w:rPr>
                <w:rFonts w:ascii="Times New Roman" w:hAnsi="Times New Roman" w:cs="Times New Roman"/>
                <w:sz w:val="24"/>
                <w:szCs w:val="24"/>
              </w:rPr>
              <w:t>3</w:t>
            </w:r>
            <w:r w:rsidRPr="000A2C4A">
              <w:rPr>
                <w:rFonts w:ascii="Times New Roman" w:hAnsi="Times New Roman" w:cs="Times New Roman"/>
                <w:sz w:val="24"/>
                <w:szCs w:val="24"/>
              </w:rPr>
              <w:t>.</w:t>
            </w:r>
          </w:p>
        </w:tc>
        <w:tc>
          <w:tcPr>
            <w:tcW w:w="1119" w:type="dxa"/>
            <w:shd w:val="clear" w:color="auto" w:fill="D0CECE" w:themeFill="background2" w:themeFillShade="E6"/>
          </w:tcPr>
          <w:p w14:paraId="4B03F9CD" w14:textId="25D47077"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Ciljana vrijednost za 202</w:t>
            </w:r>
            <w:r w:rsidR="00ED18F1" w:rsidRPr="000A2C4A">
              <w:rPr>
                <w:rFonts w:ascii="Times New Roman" w:hAnsi="Times New Roman" w:cs="Times New Roman"/>
                <w:sz w:val="24"/>
                <w:szCs w:val="24"/>
              </w:rPr>
              <w:t>4</w:t>
            </w:r>
            <w:r w:rsidRPr="000A2C4A">
              <w:rPr>
                <w:rFonts w:ascii="Times New Roman" w:hAnsi="Times New Roman" w:cs="Times New Roman"/>
                <w:sz w:val="24"/>
                <w:szCs w:val="24"/>
              </w:rPr>
              <w:t>.</w:t>
            </w:r>
          </w:p>
        </w:tc>
        <w:tc>
          <w:tcPr>
            <w:tcW w:w="1119" w:type="dxa"/>
            <w:shd w:val="clear" w:color="auto" w:fill="D0CECE" w:themeFill="background2" w:themeFillShade="E6"/>
          </w:tcPr>
          <w:p w14:paraId="72931C97" w14:textId="1DB0C6F4" w:rsidR="00E66A27" w:rsidRPr="000A2C4A" w:rsidRDefault="00E66A27" w:rsidP="00853628">
            <w:pPr>
              <w:jc w:val="center"/>
              <w:rPr>
                <w:rFonts w:ascii="Times New Roman" w:hAnsi="Times New Roman" w:cs="Times New Roman"/>
                <w:sz w:val="24"/>
                <w:szCs w:val="24"/>
              </w:rPr>
            </w:pPr>
            <w:r w:rsidRPr="000A2C4A">
              <w:rPr>
                <w:rFonts w:ascii="Times New Roman" w:hAnsi="Times New Roman" w:cs="Times New Roman"/>
                <w:sz w:val="24"/>
                <w:szCs w:val="24"/>
              </w:rPr>
              <w:t>Ciljana vrijednost za 202</w:t>
            </w:r>
            <w:r w:rsidR="00ED18F1" w:rsidRPr="000A2C4A">
              <w:rPr>
                <w:rFonts w:ascii="Times New Roman" w:hAnsi="Times New Roman" w:cs="Times New Roman"/>
                <w:sz w:val="24"/>
                <w:szCs w:val="24"/>
              </w:rPr>
              <w:t>5</w:t>
            </w:r>
            <w:r w:rsidRPr="000A2C4A">
              <w:rPr>
                <w:rFonts w:ascii="Times New Roman" w:hAnsi="Times New Roman" w:cs="Times New Roman"/>
                <w:sz w:val="24"/>
                <w:szCs w:val="24"/>
              </w:rPr>
              <w:t>.</w:t>
            </w:r>
          </w:p>
        </w:tc>
      </w:tr>
      <w:tr w:rsidR="00E66A27" w:rsidRPr="009D005B" w14:paraId="7CA277A3" w14:textId="77777777" w:rsidTr="00852300">
        <w:tc>
          <w:tcPr>
            <w:tcW w:w="1129" w:type="dxa"/>
            <w:shd w:val="clear" w:color="auto" w:fill="auto"/>
            <w:vAlign w:val="center"/>
          </w:tcPr>
          <w:p w14:paraId="3278D3C9"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 xml:space="preserve">Nove </w:t>
            </w:r>
            <w:proofErr w:type="spellStart"/>
            <w:r w:rsidRPr="000A2C4A">
              <w:rPr>
                <w:rFonts w:ascii="Times New Roman" w:hAnsi="Times New Roman" w:cs="Times New Roman"/>
                <w:i/>
                <w:sz w:val="24"/>
                <w:szCs w:val="24"/>
              </w:rPr>
              <w:t>predavaone</w:t>
            </w:r>
            <w:proofErr w:type="spellEnd"/>
            <w:r w:rsidRPr="000A2C4A">
              <w:rPr>
                <w:rFonts w:ascii="Times New Roman" w:hAnsi="Times New Roman" w:cs="Times New Roman"/>
                <w:i/>
                <w:sz w:val="24"/>
                <w:szCs w:val="24"/>
              </w:rPr>
              <w:t xml:space="preserve"> i laboratoriji za održavanje nastave  </w:t>
            </w:r>
          </w:p>
        </w:tc>
        <w:tc>
          <w:tcPr>
            <w:tcW w:w="1560" w:type="dxa"/>
            <w:shd w:val="clear" w:color="auto" w:fill="auto"/>
            <w:vAlign w:val="center"/>
          </w:tcPr>
          <w:p w14:paraId="6061997D"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Izgradnja i opremanje četiriju novih objekata.</w:t>
            </w:r>
          </w:p>
        </w:tc>
        <w:tc>
          <w:tcPr>
            <w:tcW w:w="1275" w:type="dxa"/>
            <w:shd w:val="clear" w:color="auto" w:fill="auto"/>
            <w:vAlign w:val="center"/>
          </w:tcPr>
          <w:p w14:paraId="1B4A3797"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 xml:space="preserve">Broj novouređenih  </w:t>
            </w:r>
            <w:proofErr w:type="spellStart"/>
            <w:r w:rsidRPr="000A2C4A">
              <w:rPr>
                <w:rFonts w:ascii="Times New Roman" w:hAnsi="Times New Roman" w:cs="Times New Roman"/>
                <w:i/>
                <w:sz w:val="24"/>
                <w:szCs w:val="24"/>
              </w:rPr>
              <w:t>predavaona</w:t>
            </w:r>
            <w:proofErr w:type="spellEnd"/>
            <w:r w:rsidRPr="000A2C4A">
              <w:rPr>
                <w:rFonts w:ascii="Times New Roman" w:hAnsi="Times New Roman" w:cs="Times New Roman"/>
                <w:i/>
                <w:sz w:val="24"/>
                <w:szCs w:val="24"/>
              </w:rPr>
              <w:t xml:space="preserve"> i laboratorija </w:t>
            </w:r>
          </w:p>
        </w:tc>
        <w:tc>
          <w:tcPr>
            <w:tcW w:w="962" w:type="dxa"/>
            <w:shd w:val="clear" w:color="auto" w:fill="auto"/>
            <w:vAlign w:val="center"/>
          </w:tcPr>
          <w:p w14:paraId="094353E8"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0</w:t>
            </w:r>
          </w:p>
        </w:tc>
        <w:tc>
          <w:tcPr>
            <w:tcW w:w="1119" w:type="dxa"/>
            <w:shd w:val="clear" w:color="auto" w:fill="auto"/>
            <w:vAlign w:val="center"/>
          </w:tcPr>
          <w:p w14:paraId="76F699A9"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Provedbena tijela, MZO, TVZ</w:t>
            </w:r>
          </w:p>
        </w:tc>
        <w:tc>
          <w:tcPr>
            <w:tcW w:w="1119" w:type="dxa"/>
            <w:shd w:val="clear" w:color="auto" w:fill="auto"/>
            <w:vAlign w:val="center"/>
          </w:tcPr>
          <w:p w14:paraId="6D71D2F1"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10</w:t>
            </w:r>
          </w:p>
        </w:tc>
        <w:tc>
          <w:tcPr>
            <w:tcW w:w="1119" w:type="dxa"/>
            <w:shd w:val="clear" w:color="auto" w:fill="auto"/>
            <w:vAlign w:val="center"/>
          </w:tcPr>
          <w:p w14:paraId="42B64CC7"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14</w:t>
            </w:r>
          </w:p>
        </w:tc>
        <w:tc>
          <w:tcPr>
            <w:tcW w:w="1119" w:type="dxa"/>
            <w:shd w:val="clear" w:color="auto" w:fill="auto"/>
            <w:vAlign w:val="center"/>
          </w:tcPr>
          <w:p w14:paraId="66AC576A"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16</w:t>
            </w:r>
          </w:p>
        </w:tc>
      </w:tr>
      <w:tr w:rsidR="00E66A27" w:rsidRPr="009D005B" w14:paraId="2704811D" w14:textId="77777777" w:rsidTr="00852300">
        <w:tc>
          <w:tcPr>
            <w:tcW w:w="1129" w:type="dxa"/>
            <w:tcBorders>
              <w:bottom w:val="single" w:sz="4" w:space="0" w:color="auto"/>
            </w:tcBorders>
            <w:shd w:val="clear" w:color="auto" w:fill="auto"/>
            <w:vAlign w:val="center"/>
          </w:tcPr>
          <w:p w14:paraId="7FD4AB43"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Prenamjena</w:t>
            </w:r>
            <w:r w:rsidR="00332485" w:rsidRPr="000A2C4A">
              <w:rPr>
                <w:rFonts w:ascii="Times New Roman" w:hAnsi="Times New Roman" w:cs="Times New Roman"/>
                <w:i/>
                <w:sz w:val="24"/>
                <w:szCs w:val="24"/>
              </w:rPr>
              <w:t xml:space="preserve"> </w:t>
            </w:r>
            <w:r w:rsidRPr="000A2C4A">
              <w:rPr>
                <w:rFonts w:ascii="Times New Roman" w:hAnsi="Times New Roman" w:cs="Times New Roman"/>
                <w:i/>
                <w:sz w:val="24"/>
                <w:szCs w:val="24"/>
              </w:rPr>
              <w:t xml:space="preserve">u korisnu površinu za potrebe TVZ-a  </w:t>
            </w:r>
          </w:p>
        </w:tc>
        <w:tc>
          <w:tcPr>
            <w:tcW w:w="1560" w:type="dxa"/>
            <w:tcBorders>
              <w:bottom w:val="single" w:sz="4" w:space="0" w:color="auto"/>
            </w:tcBorders>
            <w:shd w:val="clear" w:color="auto" w:fill="auto"/>
            <w:vAlign w:val="center"/>
          </w:tcPr>
          <w:p w14:paraId="1CBB1DB5"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Uređenje i privođenje konačnoj namjeni prostora.</w:t>
            </w:r>
          </w:p>
        </w:tc>
        <w:tc>
          <w:tcPr>
            <w:tcW w:w="1275" w:type="dxa"/>
            <w:tcBorders>
              <w:bottom w:val="single" w:sz="4" w:space="0" w:color="auto"/>
            </w:tcBorders>
            <w:shd w:val="clear" w:color="auto" w:fill="auto"/>
            <w:vAlign w:val="center"/>
          </w:tcPr>
          <w:p w14:paraId="516F5FAD"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m2</w:t>
            </w:r>
          </w:p>
        </w:tc>
        <w:tc>
          <w:tcPr>
            <w:tcW w:w="962" w:type="dxa"/>
            <w:tcBorders>
              <w:bottom w:val="single" w:sz="4" w:space="0" w:color="auto"/>
            </w:tcBorders>
            <w:shd w:val="clear" w:color="auto" w:fill="auto"/>
            <w:vAlign w:val="center"/>
          </w:tcPr>
          <w:p w14:paraId="38B64F28"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0</w:t>
            </w:r>
          </w:p>
        </w:tc>
        <w:tc>
          <w:tcPr>
            <w:tcW w:w="1119" w:type="dxa"/>
            <w:tcBorders>
              <w:bottom w:val="single" w:sz="4" w:space="0" w:color="auto"/>
            </w:tcBorders>
            <w:shd w:val="clear" w:color="auto" w:fill="auto"/>
            <w:vAlign w:val="center"/>
          </w:tcPr>
          <w:p w14:paraId="45078D2B"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Provedbena tijela, MZO, TVZ</w:t>
            </w:r>
          </w:p>
        </w:tc>
        <w:tc>
          <w:tcPr>
            <w:tcW w:w="1119" w:type="dxa"/>
            <w:tcBorders>
              <w:bottom w:val="single" w:sz="4" w:space="0" w:color="auto"/>
            </w:tcBorders>
            <w:shd w:val="clear" w:color="auto" w:fill="auto"/>
            <w:vAlign w:val="center"/>
          </w:tcPr>
          <w:p w14:paraId="4DBF8A14"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1200</w:t>
            </w:r>
          </w:p>
        </w:tc>
        <w:tc>
          <w:tcPr>
            <w:tcW w:w="1119" w:type="dxa"/>
            <w:tcBorders>
              <w:bottom w:val="single" w:sz="4" w:space="0" w:color="auto"/>
            </w:tcBorders>
            <w:shd w:val="clear" w:color="auto" w:fill="auto"/>
            <w:vAlign w:val="center"/>
          </w:tcPr>
          <w:p w14:paraId="48210AD7"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1500</w:t>
            </w:r>
          </w:p>
        </w:tc>
        <w:tc>
          <w:tcPr>
            <w:tcW w:w="1119" w:type="dxa"/>
            <w:tcBorders>
              <w:bottom w:val="single" w:sz="4" w:space="0" w:color="auto"/>
            </w:tcBorders>
            <w:shd w:val="clear" w:color="auto" w:fill="auto"/>
            <w:vAlign w:val="center"/>
          </w:tcPr>
          <w:p w14:paraId="36A9B153" w14:textId="77777777" w:rsidR="00E66A27" w:rsidRPr="000A2C4A" w:rsidRDefault="00E66A27" w:rsidP="00853628">
            <w:pPr>
              <w:jc w:val="center"/>
              <w:rPr>
                <w:rFonts w:ascii="Times New Roman" w:hAnsi="Times New Roman" w:cs="Times New Roman"/>
                <w:i/>
                <w:sz w:val="24"/>
                <w:szCs w:val="24"/>
              </w:rPr>
            </w:pPr>
            <w:r w:rsidRPr="000A2C4A">
              <w:rPr>
                <w:rFonts w:ascii="Times New Roman" w:hAnsi="Times New Roman" w:cs="Times New Roman"/>
                <w:i/>
                <w:sz w:val="24"/>
                <w:szCs w:val="24"/>
              </w:rPr>
              <w:t>2.500</w:t>
            </w:r>
          </w:p>
        </w:tc>
      </w:tr>
    </w:tbl>
    <w:p w14:paraId="33C7AECF" w14:textId="6C0FC194" w:rsidR="004471EB" w:rsidRDefault="004471EB" w:rsidP="00CE5720">
      <w:pPr>
        <w:tabs>
          <w:tab w:val="left" w:pos="6435"/>
        </w:tabs>
      </w:pPr>
    </w:p>
    <w:p w14:paraId="33823337" w14:textId="77777777" w:rsidR="00A03FC0" w:rsidRDefault="00A03FC0" w:rsidP="00CE5720">
      <w:pPr>
        <w:tabs>
          <w:tab w:val="left" w:pos="6435"/>
        </w:tabs>
      </w:pPr>
    </w:p>
    <w:p w14:paraId="45A45878" w14:textId="77777777" w:rsidR="004471EB" w:rsidRPr="000A2C4A" w:rsidRDefault="004471EB" w:rsidP="004471EB">
      <w:pPr>
        <w:shd w:val="clear" w:color="auto" w:fill="AEAAAA" w:themeFill="background2" w:themeFillShade="BF"/>
        <w:tabs>
          <w:tab w:val="left" w:pos="6435"/>
        </w:tabs>
        <w:rPr>
          <w:rFonts w:ascii="Times New Roman" w:hAnsi="Times New Roman" w:cs="Times New Roman"/>
          <w:b/>
          <w:sz w:val="24"/>
          <w:szCs w:val="24"/>
        </w:rPr>
      </w:pPr>
      <w:r w:rsidRPr="000A2C4A">
        <w:rPr>
          <w:rFonts w:ascii="Times New Roman" w:hAnsi="Times New Roman" w:cs="Times New Roman"/>
          <w:b/>
          <w:sz w:val="24"/>
          <w:szCs w:val="24"/>
        </w:rPr>
        <w:t>A679076 EU projekti veleučilišta i visokih škola (iz evidencijskih prihoda)</w:t>
      </w:r>
    </w:p>
    <w:p w14:paraId="5E02CA08" w14:textId="331447A7" w:rsidR="00DA117A" w:rsidRDefault="00DA117A" w:rsidP="00CE5720">
      <w:pPr>
        <w:tabs>
          <w:tab w:val="left" w:pos="6435"/>
        </w:tabs>
        <w:rPr>
          <w:rFonts w:ascii="Times New Roman" w:hAnsi="Times New Roman" w:cs="Times New Roman"/>
          <w:sz w:val="24"/>
          <w:szCs w:val="24"/>
        </w:rPr>
      </w:pPr>
    </w:p>
    <w:tbl>
      <w:tblPr>
        <w:tblStyle w:val="TableGrid"/>
        <w:tblW w:w="8789" w:type="dxa"/>
        <w:tblInd w:w="279" w:type="dxa"/>
        <w:tblLook w:val="04A0" w:firstRow="1" w:lastRow="0" w:firstColumn="1" w:lastColumn="0" w:noHBand="0" w:noVBand="1"/>
      </w:tblPr>
      <w:tblGrid>
        <w:gridCol w:w="1559"/>
        <w:gridCol w:w="1496"/>
        <w:gridCol w:w="1496"/>
        <w:gridCol w:w="1419"/>
        <w:gridCol w:w="1436"/>
        <w:gridCol w:w="1383"/>
      </w:tblGrid>
      <w:tr w:rsidR="00DA117A" w14:paraId="6E2633ED" w14:textId="77777777" w:rsidTr="005D61CC">
        <w:tc>
          <w:tcPr>
            <w:tcW w:w="1559" w:type="dxa"/>
            <w:shd w:val="clear" w:color="auto" w:fill="D0CECE" w:themeFill="background2" w:themeFillShade="E6"/>
          </w:tcPr>
          <w:p w14:paraId="303AE90B" w14:textId="77777777" w:rsidR="00DA117A" w:rsidRPr="000A2C4A" w:rsidRDefault="00DA117A"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Brojčana oznaka aktivnosti</w:t>
            </w:r>
          </w:p>
        </w:tc>
        <w:tc>
          <w:tcPr>
            <w:tcW w:w="1496" w:type="dxa"/>
            <w:shd w:val="clear" w:color="auto" w:fill="D0CECE" w:themeFill="background2" w:themeFillShade="E6"/>
          </w:tcPr>
          <w:p w14:paraId="5F0B195F" w14:textId="77777777" w:rsidR="00DA117A" w:rsidRPr="000A2C4A" w:rsidRDefault="00DA117A" w:rsidP="00F75D91">
            <w:pPr>
              <w:rPr>
                <w:rFonts w:ascii="Times New Roman" w:hAnsi="Times New Roman" w:cs="Times New Roman"/>
                <w:sz w:val="24"/>
                <w:szCs w:val="24"/>
              </w:rPr>
            </w:pPr>
          </w:p>
          <w:p w14:paraId="47D92B33" w14:textId="77777777" w:rsidR="00DA117A" w:rsidRPr="000A2C4A" w:rsidRDefault="00DA117A"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Naziv aktivnosti</w:t>
            </w:r>
          </w:p>
        </w:tc>
        <w:tc>
          <w:tcPr>
            <w:tcW w:w="1496" w:type="dxa"/>
            <w:shd w:val="clear" w:color="auto" w:fill="D0CECE" w:themeFill="background2" w:themeFillShade="E6"/>
          </w:tcPr>
          <w:p w14:paraId="715B2DA0" w14:textId="77777777" w:rsidR="00DA117A" w:rsidRPr="000A2C4A" w:rsidRDefault="00DA117A"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Izvorni plan/rebalans 202</w:t>
            </w:r>
            <w:r>
              <w:rPr>
                <w:rFonts w:ascii="Times New Roman" w:hAnsi="Times New Roman" w:cs="Times New Roman"/>
                <w:sz w:val="24"/>
                <w:szCs w:val="24"/>
              </w:rPr>
              <w:t>4</w:t>
            </w:r>
            <w:r w:rsidRPr="000A2C4A">
              <w:rPr>
                <w:rFonts w:ascii="Times New Roman" w:hAnsi="Times New Roman" w:cs="Times New Roman"/>
                <w:sz w:val="24"/>
                <w:szCs w:val="24"/>
              </w:rPr>
              <w:t>.</w:t>
            </w:r>
          </w:p>
        </w:tc>
        <w:tc>
          <w:tcPr>
            <w:tcW w:w="1419" w:type="dxa"/>
            <w:shd w:val="clear" w:color="auto" w:fill="D0CECE" w:themeFill="background2" w:themeFillShade="E6"/>
          </w:tcPr>
          <w:p w14:paraId="51F234C1" w14:textId="77777777" w:rsidR="00DA117A" w:rsidRPr="000A2C4A" w:rsidRDefault="00DA117A"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Tekući plan 202</w:t>
            </w:r>
            <w:r>
              <w:rPr>
                <w:rFonts w:ascii="Times New Roman" w:hAnsi="Times New Roman" w:cs="Times New Roman"/>
                <w:sz w:val="24"/>
                <w:szCs w:val="24"/>
              </w:rPr>
              <w:t>4</w:t>
            </w:r>
            <w:r w:rsidRPr="000A2C4A">
              <w:rPr>
                <w:rFonts w:ascii="Times New Roman" w:hAnsi="Times New Roman" w:cs="Times New Roman"/>
                <w:sz w:val="24"/>
                <w:szCs w:val="24"/>
              </w:rPr>
              <w:t>.</w:t>
            </w:r>
          </w:p>
        </w:tc>
        <w:tc>
          <w:tcPr>
            <w:tcW w:w="1436" w:type="dxa"/>
            <w:shd w:val="clear" w:color="auto" w:fill="D0CECE" w:themeFill="background2" w:themeFillShade="E6"/>
          </w:tcPr>
          <w:p w14:paraId="53DEC407" w14:textId="77777777" w:rsidR="00DA117A" w:rsidRPr="000A2C4A" w:rsidRDefault="00DA117A"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Izvršenje 01.202</w:t>
            </w:r>
            <w:r>
              <w:rPr>
                <w:rFonts w:ascii="Times New Roman" w:hAnsi="Times New Roman" w:cs="Times New Roman"/>
                <w:sz w:val="24"/>
                <w:szCs w:val="24"/>
              </w:rPr>
              <w:t>4</w:t>
            </w:r>
            <w:r w:rsidRPr="000A2C4A">
              <w:rPr>
                <w:rFonts w:ascii="Times New Roman" w:hAnsi="Times New Roman" w:cs="Times New Roman"/>
                <w:sz w:val="24"/>
                <w:szCs w:val="24"/>
              </w:rPr>
              <w:t>.-12.202</w:t>
            </w:r>
            <w:r>
              <w:rPr>
                <w:rFonts w:ascii="Times New Roman" w:hAnsi="Times New Roman" w:cs="Times New Roman"/>
                <w:sz w:val="24"/>
                <w:szCs w:val="24"/>
              </w:rPr>
              <w:t>4</w:t>
            </w:r>
            <w:r w:rsidRPr="000A2C4A">
              <w:rPr>
                <w:rFonts w:ascii="Times New Roman" w:hAnsi="Times New Roman" w:cs="Times New Roman"/>
                <w:sz w:val="24"/>
                <w:szCs w:val="24"/>
              </w:rPr>
              <w:t>.</w:t>
            </w:r>
          </w:p>
        </w:tc>
        <w:tc>
          <w:tcPr>
            <w:tcW w:w="1383" w:type="dxa"/>
            <w:shd w:val="clear" w:color="auto" w:fill="D0CECE" w:themeFill="background2" w:themeFillShade="E6"/>
          </w:tcPr>
          <w:p w14:paraId="24131A4F" w14:textId="77777777" w:rsidR="00DA117A" w:rsidRPr="000A2C4A" w:rsidRDefault="00DA117A" w:rsidP="00F75D91">
            <w:pPr>
              <w:rPr>
                <w:rFonts w:ascii="Times New Roman" w:hAnsi="Times New Roman" w:cs="Times New Roman"/>
                <w:sz w:val="24"/>
                <w:szCs w:val="24"/>
              </w:rPr>
            </w:pPr>
            <w:r w:rsidRPr="000A2C4A">
              <w:rPr>
                <w:rFonts w:ascii="Times New Roman" w:hAnsi="Times New Roman" w:cs="Times New Roman"/>
                <w:sz w:val="24"/>
                <w:szCs w:val="24"/>
              </w:rPr>
              <w:t>Indeks</w:t>
            </w:r>
          </w:p>
          <w:p w14:paraId="0BE51368" w14:textId="77777777" w:rsidR="00DA117A" w:rsidRPr="000A2C4A" w:rsidRDefault="00DA117A"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(5)/(4)</w:t>
            </w:r>
          </w:p>
        </w:tc>
      </w:tr>
      <w:tr w:rsidR="00DA117A" w14:paraId="3018D826" w14:textId="77777777" w:rsidTr="005D61CC">
        <w:tc>
          <w:tcPr>
            <w:tcW w:w="1559" w:type="dxa"/>
          </w:tcPr>
          <w:p w14:paraId="4AA2FF50" w14:textId="77777777" w:rsidR="00DA117A" w:rsidRPr="000A2C4A" w:rsidRDefault="00DA117A" w:rsidP="00F75D91">
            <w:pPr>
              <w:tabs>
                <w:tab w:val="left" w:pos="6435"/>
              </w:tabs>
              <w:rPr>
                <w:rFonts w:ascii="Times New Roman" w:hAnsi="Times New Roman" w:cs="Times New Roman"/>
                <w:sz w:val="24"/>
                <w:szCs w:val="24"/>
              </w:rPr>
            </w:pPr>
          </w:p>
          <w:p w14:paraId="6A296F69" w14:textId="77777777" w:rsidR="00DA117A" w:rsidRPr="000A2C4A" w:rsidRDefault="00DA117A" w:rsidP="00F75D91">
            <w:pPr>
              <w:tabs>
                <w:tab w:val="left" w:pos="6435"/>
              </w:tabs>
              <w:rPr>
                <w:rFonts w:ascii="Times New Roman" w:hAnsi="Times New Roman" w:cs="Times New Roman"/>
                <w:sz w:val="24"/>
                <w:szCs w:val="24"/>
              </w:rPr>
            </w:pPr>
          </w:p>
          <w:p w14:paraId="52A3F6B2" w14:textId="77777777" w:rsidR="00DA117A" w:rsidRPr="000A2C4A" w:rsidRDefault="00DA117A" w:rsidP="00F75D91">
            <w:pPr>
              <w:tabs>
                <w:tab w:val="left" w:pos="6435"/>
              </w:tabs>
              <w:rPr>
                <w:rFonts w:ascii="Times New Roman" w:hAnsi="Times New Roman" w:cs="Times New Roman"/>
                <w:sz w:val="24"/>
                <w:szCs w:val="24"/>
              </w:rPr>
            </w:pPr>
          </w:p>
          <w:p w14:paraId="773BE58D" w14:textId="3BB78BB0" w:rsidR="00DA117A" w:rsidRPr="000A2C4A" w:rsidRDefault="00DA117A" w:rsidP="00F75D91">
            <w:pPr>
              <w:tabs>
                <w:tab w:val="left" w:pos="6435"/>
              </w:tabs>
              <w:rPr>
                <w:rFonts w:ascii="Times New Roman" w:hAnsi="Times New Roman" w:cs="Times New Roman"/>
                <w:sz w:val="24"/>
                <w:szCs w:val="24"/>
              </w:rPr>
            </w:pPr>
            <w:r w:rsidRPr="000A2C4A">
              <w:rPr>
                <w:rFonts w:ascii="Times New Roman" w:hAnsi="Times New Roman" w:cs="Times New Roman"/>
                <w:sz w:val="24"/>
                <w:szCs w:val="24"/>
              </w:rPr>
              <w:t>A6790</w:t>
            </w:r>
            <w:r>
              <w:rPr>
                <w:rFonts w:ascii="Times New Roman" w:hAnsi="Times New Roman" w:cs="Times New Roman"/>
                <w:sz w:val="24"/>
                <w:szCs w:val="24"/>
              </w:rPr>
              <w:t>76</w:t>
            </w:r>
            <w:r w:rsidRPr="000A2C4A">
              <w:rPr>
                <w:rFonts w:ascii="Times New Roman" w:hAnsi="Times New Roman" w:cs="Times New Roman"/>
                <w:sz w:val="24"/>
                <w:szCs w:val="24"/>
              </w:rPr>
              <w:t xml:space="preserve"> </w:t>
            </w:r>
          </w:p>
        </w:tc>
        <w:tc>
          <w:tcPr>
            <w:tcW w:w="1496" w:type="dxa"/>
          </w:tcPr>
          <w:p w14:paraId="4FE238B9" w14:textId="1EAE5F4D" w:rsidR="00DA117A" w:rsidRPr="000A2C4A" w:rsidRDefault="00DA117A" w:rsidP="00F75D91">
            <w:pPr>
              <w:tabs>
                <w:tab w:val="left" w:pos="6435"/>
              </w:tabs>
              <w:rPr>
                <w:rFonts w:ascii="Times New Roman" w:hAnsi="Times New Roman" w:cs="Times New Roman"/>
                <w:sz w:val="24"/>
                <w:szCs w:val="24"/>
              </w:rPr>
            </w:pPr>
            <w:r w:rsidRPr="00DA117A">
              <w:rPr>
                <w:rFonts w:ascii="Times New Roman" w:hAnsi="Times New Roman" w:cs="Times New Roman"/>
                <w:sz w:val="24"/>
                <w:szCs w:val="24"/>
              </w:rPr>
              <w:lastRenderedPageBreak/>
              <w:t xml:space="preserve">EU </w:t>
            </w:r>
            <w:r>
              <w:rPr>
                <w:rFonts w:ascii="Times New Roman" w:hAnsi="Times New Roman" w:cs="Times New Roman"/>
                <w:sz w:val="24"/>
                <w:szCs w:val="24"/>
              </w:rPr>
              <w:t xml:space="preserve">projekti veleučilišta i </w:t>
            </w:r>
            <w:r>
              <w:rPr>
                <w:rFonts w:ascii="Times New Roman" w:hAnsi="Times New Roman" w:cs="Times New Roman"/>
                <w:sz w:val="24"/>
                <w:szCs w:val="24"/>
              </w:rPr>
              <w:lastRenderedPageBreak/>
              <w:t>visokih škola</w:t>
            </w:r>
            <w:r w:rsidRPr="00DA117A">
              <w:rPr>
                <w:rFonts w:ascii="Times New Roman" w:hAnsi="Times New Roman" w:cs="Times New Roman"/>
                <w:sz w:val="24"/>
                <w:szCs w:val="24"/>
              </w:rPr>
              <w:t xml:space="preserve"> (</w:t>
            </w:r>
            <w:r>
              <w:rPr>
                <w:rFonts w:ascii="Times New Roman" w:hAnsi="Times New Roman" w:cs="Times New Roman"/>
                <w:sz w:val="24"/>
                <w:szCs w:val="24"/>
              </w:rPr>
              <w:t>iz evidencijskih prihoda)</w:t>
            </w:r>
          </w:p>
        </w:tc>
        <w:tc>
          <w:tcPr>
            <w:tcW w:w="1496" w:type="dxa"/>
          </w:tcPr>
          <w:p w14:paraId="34A6FDA1" w14:textId="77777777" w:rsidR="00DA117A" w:rsidRPr="000A2C4A" w:rsidRDefault="00DA117A" w:rsidP="00F75D91">
            <w:pPr>
              <w:tabs>
                <w:tab w:val="left" w:pos="6435"/>
              </w:tabs>
              <w:rPr>
                <w:rFonts w:ascii="Times New Roman" w:hAnsi="Times New Roman" w:cs="Times New Roman"/>
                <w:sz w:val="24"/>
                <w:szCs w:val="24"/>
              </w:rPr>
            </w:pPr>
          </w:p>
          <w:p w14:paraId="055CDCF6" w14:textId="77777777" w:rsidR="00DA117A" w:rsidRPr="000A2C4A" w:rsidRDefault="00DA117A" w:rsidP="00F75D91">
            <w:pPr>
              <w:tabs>
                <w:tab w:val="left" w:pos="6435"/>
              </w:tabs>
              <w:rPr>
                <w:rFonts w:ascii="Times New Roman" w:hAnsi="Times New Roman" w:cs="Times New Roman"/>
                <w:sz w:val="24"/>
                <w:szCs w:val="24"/>
              </w:rPr>
            </w:pPr>
          </w:p>
          <w:p w14:paraId="56958A2E" w14:textId="77777777" w:rsidR="00DA117A" w:rsidRPr="000A2C4A" w:rsidRDefault="00DA117A" w:rsidP="00F75D91">
            <w:pPr>
              <w:tabs>
                <w:tab w:val="left" w:pos="6435"/>
              </w:tabs>
              <w:rPr>
                <w:rFonts w:ascii="Times New Roman" w:hAnsi="Times New Roman" w:cs="Times New Roman"/>
                <w:sz w:val="24"/>
                <w:szCs w:val="24"/>
              </w:rPr>
            </w:pPr>
          </w:p>
          <w:p w14:paraId="41E2E51F" w14:textId="0DF5D508" w:rsidR="00DA117A" w:rsidRPr="000A2C4A" w:rsidRDefault="00DA117A" w:rsidP="00DA117A">
            <w:pPr>
              <w:tabs>
                <w:tab w:val="left" w:pos="6435"/>
              </w:tabs>
              <w:rPr>
                <w:rFonts w:ascii="Times New Roman" w:hAnsi="Times New Roman" w:cs="Times New Roman"/>
                <w:sz w:val="24"/>
                <w:szCs w:val="24"/>
              </w:rPr>
            </w:pPr>
            <w:r>
              <w:rPr>
                <w:rFonts w:ascii="Times New Roman" w:hAnsi="Times New Roman" w:cs="Times New Roman"/>
                <w:sz w:val="24"/>
                <w:szCs w:val="24"/>
              </w:rPr>
              <w:t xml:space="preserve">   </w:t>
            </w:r>
            <w:r w:rsidRPr="00DA117A">
              <w:rPr>
                <w:rFonts w:ascii="Times New Roman" w:hAnsi="Times New Roman" w:cs="Times New Roman"/>
                <w:sz w:val="24"/>
                <w:szCs w:val="24"/>
              </w:rPr>
              <w:t>653.722</w:t>
            </w:r>
          </w:p>
        </w:tc>
        <w:tc>
          <w:tcPr>
            <w:tcW w:w="1419" w:type="dxa"/>
          </w:tcPr>
          <w:p w14:paraId="387CAB02" w14:textId="77777777" w:rsidR="00DA117A" w:rsidRPr="000A2C4A" w:rsidRDefault="00DA117A" w:rsidP="00F75D91">
            <w:pPr>
              <w:tabs>
                <w:tab w:val="left" w:pos="6435"/>
              </w:tabs>
              <w:rPr>
                <w:rFonts w:ascii="Times New Roman" w:hAnsi="Times New Roman" w:cs="Times New Roman"/>
                <w:sz w:val="24"/>
                <w:szCs w:val="24"/>
              </w:rPr>
            </w:pPr>
          </w:p>
          <w:p w14:paraId="21B92FEA" w14:textId="77777777" w:rsidR="00DA117A" w:rsidRPr="000A2C4A" w:rsidRDefault="00DA117A" w:rsidP="00F75D91">
            <w:pPr>
              <w:tabs>
                <w:tab w:val="left" w:pos="6435"/>
              </w:tabs>
              <w:rPr>
                <w:rFonts w:ascii="Times New Roman" w:hAnsi="Times New Roman" w:cs="Times New Roman"/>
                <w:sz w:val="24"/>
                <w:szCs w:val="24"/>
              </w:rPr>
            </w:pPr>
          </w:p>
          <w:p w14:paraId="586FE2B9" w14:textId="77777777" w:rsidR="00DA117A" w:rsidRPr="000A2C4A" w:rsidRDefault="00DA117A" w:rsidP="00F75D91">
            <w:pPr>
              <w:tabs>
                <w:tab w:val="left" w:pos="6435"/>
              </w:tabs>
              <w:rPr>
                <w:rFonts w:ascii="Times New Roman" w:hAnsi="Times New Roman" w:cs="Times New Roman"/>
                <w:sz w:val="24"/>
                <w:szCs w:val="24"/>
              </w:rPr>
            </w:pPr>
          </w:p>
          <w:p w14:paraId="5759AE52" w14:textId="77777777" w:rsidR="00DA117A" w:rsidRPr="000A2C4A" w:rsidRDefault="00DA117A" w:rsidP="00F75D91">
            <w:pPr>
              <w:tabs>
                <w:tab w:val="left" w:pos="6435"/>
              </w:tabs>
              <w:jc w:val="center"/>
              <w:rPr>
                <w:rFonts w:ascii="Times New Roman" w:hAnsi="Times New Roman" w:cs="Times New Roman"/>
                <w:sz w:val="24"/>
                <w:szCs w:val="24"/>
              </w:rPr>
            </w:pPr>
          </w:p>
        </w:tc>
        <w:tc>
          <w:tcPr>
            <w:tcW w:w="1436" w:type="dxa"/>
          </w:tcPr>
          <w:p w14:paraId="268154D6" w14:textId="77777777" w:rsidR="00DA117A" w:rsidRPr="000A2C4A" w:rsidRDefault="00DA117A" w:rsidP="00F75D91">
            <w:pPr>
              <w:tabs>
                <w:tab w:val="left" w:pos="6435"/>
              </w:tabs>
              <w:rPr>
                <w:rFonts w:ascii="Times New Roman" w:hAnsi="Times New Roman" w:cs="Times New Roman"/>
                <w:sz w:val="24"/>
                <w:szCs w:val="24"/>
              </w:rPr>
            </w:pPr>
          </w:p>
          <w:p w14:paraId="51C0E67C" w14:textId="77777777" w:rsidR="00DA117A" w:rsidRDefault="00DA117A" w:rsidP="00F75D91">
            <w:pPr>
              <w:tabs>
                <w:tab w:val="left" w:pos="6435"/>
              </w:tabs>
              <w:rPr>
                <w:rFonts w:ascii="Times New Roman" w:hAnsi="Times New Roman" w:cs="Times New Roman"/>
                <w:sz w:val="24"/>
                <w:szCs w:val="24"/>
              </w:rPr>
            </w:pPr>
          </w:p>
          <w:p w14:paraId="580D35A6" w14:textId="77777777" w:rsidR="00DA117A" w:rsidRDefault="00DA117A" w:rsidP="00F75D91">
            <w:pPr>
              <w:tabs>
                <w:tab w:val="left" w:pos="6435"/>
              </w:tabs>
              <w:rPr>
                <w:rFonts w:ascii="Times New Roman" w:hAnsi="Times New Roman" w:cs="Times New Roman"/>
                <w:sz w:val="24"/>
                <w:szCs w:val="24"/>
              </w:rPr>
            </w:pPr>
          </w:p>
          <w:p w14:paraId="3D58B6C5" w14:textId="7F1C0986" w:rsidR="00DA117A" w:rsidRPr="000A2C4A" w:rsidRDefault="00DA117A" w:rsidP="00F75D91">
            <w:pPr>
              <w:tabs>
                <w:tab w:val="left" w:pos="6435"/>
              </w:tabs>
              <w:rPr>
                <w:rFonts w:ascii="Times New Roman" w:hAnsi="Times New Roman" w:cs="Times New Roman"/>
                <w:sz w:val="24"/>
                <w:szCs w:val="24"/>
              </w:rPr>
            </w:pPr>
            <w:r>
              <w:rPr>
                <w:rFonts w:ascii="Times New Roman" w:hAnsi="Times New Roman" w:cs="Times New Roman"/>
                <w:sz w:val="24"/>
                <w:szCs w:val="24"/>
              </w:rPr>
              <w:t xml:space="preserve">  </w:t>
            </w:r>
            <w:r w:rsidRPr="00DA117A">
              <w:rPr>
                <w:rFonts w:ascii="Times New Roman" w:hAnsi="Times New Roman" w:cs="Times New Roman"/>
                <w:sz w:val="24"/>
                <w:szCs w:val="24"/>
              </w:rPr>
              <w:t>493.63</w:t>
            </w:r>
            <w:r>
              <w:rPr>
                <w:rFonts w:ascii="Times New Roman" w:hAnsi="Times New Roman" w:cs="Times New Roman"/>
                <w:sz w:val="24"/>
                <w:szCs w:val="24"/>
              </w:rPr>
              <w:t>1</w:t>
            </w:r>
          </w:p>
          <w:p w14:paraId="0F686A87" w14:textId="77777777" w:rsidR="00DA117A" w:rsidRPr="000A2C4A" w:rsidRDefault="00DA117A" w:rsidP="00F75D91">
            <w:pPr>
              <w:tabs>
                <w:tab w:val="left" w:pos="6435"/>
              </w:tabs>
              <w:rPr>
                <w:rFonts w:ascii="Times New Roman" w:hAnsi="Times New Roman" w:cs="Times New Roman"/>
                <w:sz w:val="24"/>
                <w:szCs w:val="24"/>
              </w:rPr>
            </w:pPr>
          </w:p>
        </w:tc>
        <w:tc>
          <w:tcPr>
            <w:tcW w:w="1383" w:type="dxa"/>
          </w:tcPr>
          <w:p w14:paraId="33CB880C" w14:textId="77777777" w:rsidR="00DA117A" w:rsidRPr="000A2C4A" w:rsidRDefault="00DA117A" w:rsidP="00F75D91">
            <w:pPr>
              <w:tabs>
                <w:tab w:val="left" w:pos="6435"/>
              </w:tabs>
              <w:jc w:val="center"/>
              <w:rPr>
                <w:rFonts w:ascii="Times New Roman" w:hAnsi="Times New Roman" w:cs="Times New Roman"/>
                <w:sz w:val="24"/>
                <w:szCs w:val="24"/>
              </w:rPr>
            </w:pPr>
          </w:p>
          <w:p w14:paraId="222F0762" w14:textId="77777777" w:rsidR="00DA117A" w:rsidRPr="000A2C4A" w:rsidRDefault="00DA117A" w:rsidP="00F75D91">
            <w:pPr>
              <w:tabs>
                <w:tab w:val="left" w:pos="6435"/>
              </w:tabs>
              <w:jc w:val="center"/>
              <w:rPr>
                <w:rFonts w:ascii="Times New Roman" w:hAnsi="Times New Roman" w:cs="Times New Roman"/>
                <w:sz w:val="24"/>
                <w:szCs w:val="24"/>
              </w:rPr>
            </w:pPr>
          </w:p>
          <w:p w14:paraId="013AF7F9" w14:textId="77777777" w:rsidR="00DA117A" w:rsidRPr="000A2C4A" w:rsidRDefault="00DA117A" w:rsidP="00F75D91">
            <w:pPr>
              <w:tabs>
                <w:tab w:val="left" w:pos="6435"/>
              </w:tabs>
              <w:jc w:val="center"/>
              <w:rPr>
                <w:rFonts w:ascii="Times New Roman" w:hAnsi="Times New Roman" w:cs="Times New Roman"/>
                <w:sz w:val="24"/>
                <w:szCs w:val="24"/>
              </w:rPr>
            </w:pPr>
          </w:p>
          <w:p w14:paraId="4E47B5DE" w14:textId="70F17BC3" w:rsidR="00DA117A" w:rsidRPr="000A2C4A" w:rsidRDefault="00DA117A" w:rsidP="00F75D91">
            <w:pPr>
              <w:tabs>
                <w:tab w:val="left" w:pos="6435"/>
              </w:tabs>
              <w:jc w:val="center"/>
              <w:rPr>
                <w:rFonts w:ascii="Times New Roman" w:hAnsi="Times New Roman" w:cs="Times New Roman"/>
                <w:sz w:val="24"/>
                <w:szCs w:val="24"/>
              </w:rPr>
            </w:pPr>
            <w:r>
              <w:rPr>
                <w:rFonts w:ascii="Times New Roman" w:hAnsi="Times New Roman" w:cs="Times New Roman"/>
                <w:sz w:val="24"/>
                <w:szCs w:val="24"/>
              </w:rPr>
              <w:t>75,51</w:t>
            </w:r>
          </w:p>
        </w:tc>
      </w:tr>
    </w:tbl>
    <w:p w14:paraId="2C0DA60A" w14:textId="77777777" w:rsidR="00DA117A" w:rsidRDefault="00DA117A" w:rsidP="00CE5720">
      <w:pPr>
        <w:tabs>
          <w:tab w:val="left" w:pos="6435"/>
        </w:tabs>
        <w:rPr>
          <w:rFonts w:ascii="Times New Roman" w:hAnsi="Times New Roman" w:cs="Times New Roman"/>
          <w:sz w:val="24"/>
          <w:szCs w:val="24"/>
        </w:rPr>
      </w:pPr>
    </w:p>
    <w:p w14:paraId="4B82A660" w14:textId="02FF39B3" w:rsidR="004471EB" w:rsidRPr="004471EB" w:rsidRDefault="004471EB" w:rsidP="004471EB">
      <w:pPr>
        <w:tabs>
          <w:tab w:val="left" w:pos="6435"/>
        </w:tabs>
        <w:rPr>
          <w:rFonts w:ascii="Times New Roman" w:hAnsi="Times New Roman" w:cs="Times New Roman"/>
          <w:sz w:val="24"/>
          <w:szCs w:val="24"/>
        </w:rPr>
      </w:pPr>
      <w:r w:rsidRPr="004471EB">
        <w:rPr>
          <w:rFonts w:ascii="Times New Roman" w:hAnsi="Times New Roman" w:cs="Times New Roman"/>
          <w:sz w:val="24"/>
          <w:szCs w:val="24"/>
        </w:rPr>
        <w:t xml:space="preserve">Tijekom prve godine provedbe </w:t>
      </w:r>
      <w:r>
        <w:rPr>
          <w:rFonts w:ascii="Times New Roman" w:hAnsi="Times New Roman" w:cs="Times New Roman"/>
          <w:sz w:val="24"/>
          <w:szCs w:val="24"/>
        </w:rPr>
        <w:t xml:space="preserve">novog </w:t>
      </w:r>
      <w:r w:rsidRPr="004471EB">
        <w:rPr>
          <w:rFonts w:ascii="Times New Roman" w:hAnsi="Times New Roman" w:cs="Times New Roman"/>
          <w:sz w:val="24"/>
          <w:szCs w:val="24"/>
        </w:rPr>
        <w:t>programskog ugovora poseban fokus bio je na nabavi opreme, kako bi se stvorili preduvjeti za provedbu ciljanih istraživanja i ispunjenje planiranih rezultata u sklopu četiri preuzeta projekta u okviru Nacionalnog plana oporavka i otpornosti</w:t>
      </w:r>
      <w:r>
        <w:rPr>
          <w:rFonts w:ascii="Times New Roman" w:hAnsi="Times New Roman" w:cs="Times New Roman"/>
          <w:sz w:val="24"/>
          <w:szCs w:val="24"/>
        </w:rPr>
        <w:t xml:space="preserve"> (izvor 581 Mehanizam za opravak i otpornost).</w:t>
      </w:r>
      <w:r w:rsidRPr="004471EB">
        <w:rPr>
          <w:rFonts w:ascii="Times New Roman" w:hAnsi="Times New Roman" w:cs="Times New Roman"/>
          <w:sz w:val="24"/>
          <w:szCs w:val="24"/>
        </w:rPr>
        <w:t xml:space="preserve"> Ti se projekti provode tijekom cijelog razdoblja trajanja ugovora i izravno doprinose strateškom cilju koji se odnosi na jačanje istraživačkih kapaciteta i podizanje znanstvene izvrsnosti Veleučilišta.</w:t>
      </w:r>
    </w:p>
    <w:p w14:paraId="65FAB41E" w14:textId="6E357B5A" w:rsidR="004471EB" w:rsidRDefault="004471EB" w:rsidP="004471EB">
      <w:pPr>
        <w:tabs>
          <w:tab w:val="left" w:pos="6435"/>
        </w:tabs>
        <w:rPr>
          <w:rFonts w:ascii="Times New Roman" w:hAnsi="Times New Roman" w:cs="Times New Roman"/>
          <w:sz w:val="24"/>
          <w:szCs w:val="24"/>
        </w:rPr>
      </w:pPr>
      <w:r w:rsidRPr="004471EB">
        <w:rPr>
          <w:rFonts w:ascii="Times New Roman" w:hAnsi="Times New Roman" w:cs="Times New Roman"/>
          <w:sz w:val="24"/>
          <w:szCs w:val="24"/>
        </w:rPr>
        <w:t>U okviru strateškog cilja koji se odnosi na jačanje istraživačkih kapaciteta provodile su se aktivnosti usmjerene na poticanje prijava na kompetitivne projekte, diseminaciju rezultata istraživanja, sudjelovanje na međunarodnim konferencijama te osnaživanje ljudskih i materijalnih resursa potrebnih za znanstveni rad. U prvoj godini provedbe posebno je naglašena nabava istraživačke opreme i uređenje laboratorijskih prostora, što je omogućilo započinjanje planiranih aktivnosti unutar projekata i jačanje kvalitete znanstvenih rezultata.</w:t>
      </w:r>
    </w:p>
    <w:p w14:paraId="463B9073" w14:textId="514EC0ED" w:rsidR="00CC4A18" w:rsidRPr="00CC4A18" w:rsidRDefault="00CC4A18" w:rsidP="00CC4A18">
      <w:pPr>
        <w:rPr>
          <w:rFonts w:ascii="Calibri" w:eastAsia="Calibri" w:hAnsi="Calibri" w:cs="Times New Roman"/>
          <w:color w:val="000000"/>
        </w:rPr>
      </w:pPr>
      <w:r>
        <w:rPr>
          <w:rFonts w:ascii="Calibri" w:eastAsia="Calibri" w:hAnsi="Calibri" w:cs="Times New Roman"/>
          <w:color w:val="000000"/>
        </w:rPr>
        <w:t>1.</w:t>
      </w:r>
      <w:r w:rsidRPr="00CC4A18">
        <w:rPr>
          <w:rFonts w:ascii="Calibri" w:eastAsia="Calibri" w:hAnsi="Calibri" w:cs="Times New Roman"/>
          <w:color w:val="000000"/>
        </w:rPr>
        <w:t xml:space="preserve"> Primjena VR tehnologije i neuronskih mreža u području računalne sigurnosti i digitalne forenzike (VRAI) - NPOO2014-1</w:t>
      </w:r>
    </w:p>
    <w:tbl>
      <w:tblPr>
        <w:tblStyle w:val="TableGrid1"/>
        <w:tblW w:w="0" w:type="auto"/>
        <w:tblLook w:val="04A0" w:firstRow="1" w:lastRow="0" w:firstColumn="1" w:lastColumn="0" w:noHBand="0" w:noVBand="1"/>
      </w:tblPr>
      <w:tblGrid>
        <w:gridCol w:w="1649"/>
        <w:gridCol w:w="1649"/>
        <w:gridCol w:w="1316"/>
        <w:gridCol w:w="1112"/>
        <w:gridCol w:w="1112"/>
        <w:gridCol w:w="1112"/>
        <w:gridCol w:w="1112"/>
      </w:tblGrid>
      <w:tr w:rsidR="00CC4A18" w:rsidRPr="00CC4A18" w14:paraId="6CB04287" w14:textId="77777777" w:rsidTr="009B74D7">
        <w:tc>
          <w:tcPr>
            <w:tcW w:w="1681" w:type="dxa"/>
            <w:shd w:val="clear" w:color="auto" w:fill="AEAAAA"/>
          </w:tcPr>
          <w:p w14:paraId="7621640A" w14:textId="77777777" w:rsidR="00CC4A18" w:rsidRPr="00CC4A18" w:rsidRDefault="00CC4A18" w:rsidP="00CC4A18">
            <w:pPr>
              <w:tabs>
                <w:tab w:val="left" w:pos="6435"/>
              </w:tabs>
              <w:rPr>
                <w:rFonts w:ascii="Calibri" w:eastAsia="Calibri" w:hAnsi="Calibri" w:cs="Calibri"/>
              </w:rPr>
            </w:pPr>
          </w:p>
          <w:p w14:paraId="7A07D2C8"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Pokazatelj rezultata</w:t>
            </w:r>
          </w:p>
        </w:tc>
        <w:tc>
          <w:tcPr>
            <w:tcW w:w="1680" w:type="dxa"/>
            <w:shd w:val="clear" w:color="auto" w:fill="AEAAAA"/>
          </w:tcPr>
          <w:p w14:paraId="192E4C4D" w14:textId="77777777" w:rsidR="00CC4A18" w:rsidRPr="00CC4A18" w:rsidRDefault="00CC4A18" w:rsidP="00CC4A18">
            <w:pPr>
              <w:tabs>
                <w:tab w:val="left" w:pos="6435"/>
              </w:tabs>
              <w:rPr>
                <w:rFonts w:ascii="Calibri" w:eastAsia="Calibri" w:hAnsi="Calibri" w:cs="Calibri"/>
              </w:rPr>
            </w:pPr>
          </w:p>
          <w:p w14:paraId="2031F360"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Definicija</w:t>
            </w:r>
          </w:p>
        </w:tc>
        <w:tc>
          <w:tcPr>
            <w:tcW w:w="1301" w:type="dxa"/>
            <w:shd w:val="clear" w:color="auto" w:fill="AEAAAA"/>
          </w:tcPr>
          <w:p w14:paraId="375275B4" w14:textId="77777777" w:rsidR="00CC4A18" w:rsidRPr="00CC4A18" w:rsidRDefault="00CC4A18" w:rsidP="00CC4A18">
            <w:pPr>
              <w:tabs>
                <w:tab w:val="left" w:pos="6435"/>
              </w:tabs>
              <w:rPr>
                <w:rFonts w:ascii="Calibri" w:eastAsia="Calibri" w:hAnsi="Calibri" w:cs="Calibri"/>
              </w:rPr>
            </w:pPr>
          </w:p>
          <w:p w14:paraId="717A4D55"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Jedinica</w:t>
            </w:r>
          </w:p>
        </w:tc>
        <w:tc>
          <w:tcPr>
            <w:tcW w:w="1100" w:type="dxa"/>
            <w:shd w:val="clear" w:color="auto" w:fill="AEAAAA"/>
          </w:tcPr>
          <w:p w14:paraId="7BF5B900"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Polazna vrijednost</w:t>
            </w:r>
          </w:p>
        </w:tc>
        <w:tc>
          <w:tcPr>
            <w:tcW w:w="1100" w:type="dxa"/>
            <w:shd w:val="clear" w:color="auto" w:fill="AEAAAA"/>
          </w:tcPr>
          <w:p w14:paraId="1CC73069"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2023.</w:t>
            </w:r>
          </w:p>
        </w:tc>
        <w:tc>
          <w:tcPr>
            <w:tcW w:w="1100" w:type="dxa"/>
            <w:shd w:val="clear" w:color="auto" w:fill="AEAAAA"/>
          </w:tcPr>
          <w:p w14:paraId="2098E5EB"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2024.</w:t>
            </w:r>
          </w:p>
        </w:tc>
        <w:tc>
          <w:tcPr>
            <w:tcW w:w="1100" w:type="dxa"/>
            <w:shd w:val="clear" w:color="auto" w:fill="AEAAAA"/>
          </w:tcPr>
          <w:p w14:paraId="24B91D92"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2025.</w:t>
            </w:r>
          </w:p>
        </w:tc>
      </w:tr>
      <w:tr w:rsidR="00CC4A18" w:rsidRPr="00CC4A18" w14:paraId="6D3693DE" w14:textId="77777777" w:rsidTr="009B74D7">
        <w:tc>
          <w:tcPr>
            <w:tcW w:w="1681" w:type="dxa"/>
          </w:tcPr>
          <w:p w14:paraId="40F522BD" w14:textId="77777777" w:rsidR="00CC4A18" w:rsidRPr="00CC4A18" w:rsidRDefault="00CC4A18" w:rsidP="00CC4A18">
            <w:pPr>
              <w:tabs>
                <w:tab w:val="left" w:pos="6435"/>
              </w:tabs>
              <w:rPr>
                <w:rFonts w:ascii="Calibri" w:eastAsia="Calibri" w:hAnsi="Calibri" w:cs="Times New Roman"/>
                <w:i/>
              </w:rPr>
            </w:pPr>
          </w:p>
          <w:p w14:paraId="17428381"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Održana radionica na temu popularizacije znanosti i umjetnosti</w:t>
            </w:r>
          </w:p>
        </w:tc>
        <w:tc>
          <w:tcPr>
            <w:tcW w:w="1680" w:type="dxa"/>
          </w:tcPr>
          <w:p w14:paraId="6DBBB358" w14:textId="77777777" w:rsidR="00CC4A18" w:rsidRPr="00CC4A18" w:rsidRDefault="00CC4A18" w:rsidP="00CC4A18">
            <w:pPr>
              <w:rPr>
                <w:rFonts w:ascii="Calibri" w:eastAsia="Calibri" w:hAnsi="Calibri" w:cs="Calibri"/>
                <w:i/>
                <w:iCs/>
                <w:color w:val="000000"/>
              </w:rPr>
            </w:pPr>
          </w:p>
          <w:p w14:paraId="54DC1BBF" w14:textId="77777777" w:rsidR="00CC4A18" w:rsidRPr="00CC4A18" w:rsidRDefault="00CC4A18" w:rsidP="00CC4A18">
            <w:pPr>
              <w:rPr>
                <w:rFonts w:ascii="Calibri" w:eastAsia="Calibri" w:hAnsi="Calibri" w:cs="Calibri"/>
                <w:i/>
                <w:iCs/>
                <w:color w:val="000000"/>
              </w:rPr>
            </w:pPr>
            <w:r w:rsidRPr="00CC4A18">
              <w:rPr>
                <w:rFonts w:ascii="Calibri" w:eastAsia="Calibri" w:hAnsi="Calibri" w:cs="Calibri"/>
                <w:i/>
                <w:iCs/>
                <w:color w:val="000000"/>
              </w:rPr>
              <w:t>Broj aktivnosti popularizacije znanosti i umjetnosti</w:t>
            </w:r>
          </w:p>
        </w:tc>
        <w:tc>
          <w:tcPr>
            <w:tcW w:w="1301" w:type="dxa"/>
          </w:tcPr>
          <w:p w14:paraId="1B215411" w14:textId="77777777" w:rsidR="00CC4A18" w:rsidRPr="00CC4A18" w:rsidRDefault="00CC4A18" w:rsidP="00CC4A18">
            <w:pPr>
              <w:tabs>
                <w:tab w:val="left" w:pos="6435"/>
              </w:tabs>
              <w:rPr>
                <w:rFonts w:ascii="Calibri" w:eastAsia="Calibri" w:hAnsi="Calibri" w:cs="Times New Roman"/>
                <w:i/>
              </w:rPr>
            </w:pPr>
          </w:p>
          <w:p w14:paraId="68A2D64E" w14:textId="77777777" w:rsidR="00CC4A18" w:rsidRPr="00CC4A18" w:rsidRDefault="00CC4A18" w:rsidP="00CC4A18">
            <w:pPr>
              <w:tabs>
                <w:tab w:val="left" w:pos="6435"/>
              </w:tabs>
              <w:rPr>
                <w:rFonts w:ascii="Calibri" w:eastAsia="Calibri" w:hAnsi="Calibri" w:cs="Times New Roman"/>
                <w:i/>
              </w:rPr>
            </w:pPr>
          </w:p>
          <w:p w14:paraId="4A046F23"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radionica</w:t>
            </w:r>
          </w:p>
        </w:tc>
        <w:tc>
          <w:tcPr>
            <w:tcW w:w="1100" w:type="dxa"/>
          </w:tcPr>
          <w:p w14:paraId="272874C6" w14:textId="77777777" w:rsidR="00CC4A18" w:rsidRPr="00CC4A18" w:rsidRDefault="00CC4A18" w:rsidP="00CC4A18">
            <w:pPr>
              <w:tabs>
                <w:tab w:val="left" w:pos="6435"/>
              </w:tabs>
              <w:rPr>
                <w:rFonts w:ascii="Calibri" w:eastAsia="Calibri" w:hAnsi="Calibri" w:cs="Times New Roman"/>
                <w:i/>
              </w:rPr>
            </w:pPr>
          </w:p>
          <w:p w14:paraId="5614885A" w14:textId="77777777" w:rsidR="00CC4A18" w:rsidRPr="00CC4A18" w:rsidRDefault="00CC4A18" w:rsidP="00CC4A18">
            <w:pPr>
              <w:tabs>
                <w:tab w:val="left" w:pos="6435"/>
              </w:tabs>
              <w:rPr>
                <w:rFonts w:ascii="Calibri" w:eastAsia="Calibri" w:hAnsi="Calibri" w:cs="Times New Roman"/>
                <w:i/>
              </w:rPr>
            </w:pPr>
          </w:p>
          <w:p w14:paraId="6CBFB5EA"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00" w:type="dxa"/>
          </w:tcPr>
          <w:p w14:paraId="11B2CE51" w14:textId="77777777" w:rsidR="00CC4A18" w:rsidRPr="00CC4A18" w:rsidRDefault="00CC4A18" w:rsidP="00CC4A18">
            <w:pPr>
              <w:tabs>
                <w:tab w:val="left" w:pos="6435"/>
              </w:tabs>
              <w:rPr>
                <w:rFonts w:ascii="Calibri" w:eastAsia="Calibri" w:hAnsi="Calibri" w:cs="Times New Roman"/>
                <w:i/>
              </w:rPr>
            </w:pPr>
          </w:p>
          <w:p w14:paraId="13A1BA18" w14:textId="77777777" w:rsidR="00CC4A18" w:rsidRPr="00CC4A18" w:rsidRDefault="00CC4A18" w:rsidP="00CC4A18">
            <w:pPr>
              <w:tabs>
                <w:tab w:val="left" w:pos="6435"/>
              </w:tabs>
              <w:rPr>
                <w:rFonts w:ascii="Calibri" w:eastAsia="Calibri" w:hAnsi="Calibri" w:cs="Times New Roman"/>
                <w:i/>
              </w:rPr>
            </w:pPr>
          </w:p>
          <w:p w14:paraId="3E6CD4D4"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702DA600" w14:textId="77777777" w:rsidR="00CC4A18" w:rsidRPr="00CC4A18" w:rsidRDefault="00CC4A18" w:rsidP="00CC4A18">
            <w:pPr>
              <w:tabs>
                <w:tab w:val="left" w:pos="6435"/>
              </w:tabs>
              <w:rPr>
                <w:rFonts w:ascii="Calibri" w:eastAsia="Calibri" w:hAnsi="Calibri" w:cs="Times New Roman"/>
                <w:i/>
              </w:rPr>
            </w:pPr>
          </w:p>
        </w:tc>
        <w:tc>
          <w:tcPr>
            <w:tcW w:w="1100" w:type="dxa"/>
          </w:tcPr>
          <w:p w14:paraId="224637CD" w14:textId="77777777" w:rsidR="00CC4A18" w:rsidRPr="00CC4A18" w:rsidRDefault="00CC4A18" w:rsidP="00CC4A18">
            <w:pPr>
              <w:tabs>
                <w:tab w:val="left" w:pos="6435"/>
              </w:tabs>
              <w:rPr>
                <w:rFonts w:ascii="Calibri" w:eastAsia="Calibri" w:hAnsi="Calibri" w:cs="Times New Roman"/>
                <w:i/>
              </w:rPr>
            </w:pPr>
          </w:p>
          <w:p w14:paraId="7AD7793A" w14:textId="77777777" w:rsidR="00CC4A18" w:rsidRPr="00CC4A18" w:rsidRDefault="00CC4A18" w:rsidP="00CC4A18">
            <w:pPr>
              <w:tabs>
                <w:tab w:val="left" w:pos="6435"/>
              </w:tabs>
              <w:rPr>
                <w:rFonts w:ascii="Calibri" w:eastAsia="Calibri" w:hAnsi="Calibri" w:cs="Times New Roman"/>
                <w:i/>
              </w:rPr>
            </w:pPr>
          </w:p>
          <w:p w14:paraId="3752AA65"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795FB623" w14:textId="77777777" w:rsidR="00CC4A18" w:rsidRPr="00CC4A18" w:rsidRDefault="00CC4A18" w:rsidP="00CC4A18">
            <w:pPr>
              <w:tabs>
                <w:tab w:val="left" w:pos="6435"/>
              </w:tabs>
              <w:rPr>
                <w:rFonts w:ascii="Calibri" w:eastAsia="Calibri" w:hAnsi="Calibri" w:cs="Times New Roman"/>
                <w:i/>
              </w:rPr>
            </w:pPr>
          </w:p>
        </w:tc>
        <w:tc>
          <w:tcPr>
            <w:tcW w:w="1100" w:type="dxa"/>
          </w:tcPr>
          <w:p w14:paraId="67DB478F" w14:textId="77777777" w:rsidR="00CC4A18" w:rsidRPr="00CC4A18" w:rsidRDefault="00CC4A18" w:rsidP="00CC4A18">
            <w:pPr>
              <w:tabs>
                <w:tab w:val="left" w:pos="6435"/>
              </w:tabs>
              <w:rPr>
                <w:rFonts w:ascii="Calibri" w:eastAsia="Calibri" w:hAnsi="Calibri" w:cs="Times New Roman"/>
                <w:i/>
              </w:rPr>
            </w:pPr>
          </w:p>
          <w:p w14:paraId="62553A0D" w14:textId="77777777" w:rsidR="00CC4A18" w:rsidRPr="00CC4A18" w:rsidRDefault="00CC4A18" w:rsidP="00CC4A18">
            <w:pPr>
              <w:tabs>
                <w:tab w:val="left" w:pos="6435"/>
              </w:tabs>
              <w:rPr>
                <w:rFonts w:ascii="Calibri" w:eastAsia="Calibri" w:hAnsi="Calibri" w:cs="Times New Roman"/>
                <w:i/>
              </w:rPr>
            </w:pPr>
          </w:p>
          <w:p w14:paraId="7AA0DD49"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w:t>
            </w:r>
          </w:p>
          <w:p w14:paraId="08562E30" w14:textId="77777777" w:rsidR="00CC4A18" w:rsidRPr="00CC4A18" w:rsidRDefault="00CC4A18" w:rsidP="00CC4A18">
            <w:pPr>
              <w:tabs>
                <w:tab w:val="left" w:pos="6435"/>
              </w:tabs>
              <w:rPr>
                <w:rFonts w:ascii="Calibri" w:eastAsia="Calibri" w:hAnsi="Calibri" w:cs="Times New Roman"/>
                <w:i/>
              </w:rPr>
            </w:pPr>
          </w:p>
        </w:tc>
      </w:tr>
      <w:tr w:rsidR="00CC4A18" w:rsidRPr="00CC4A18" w14:paraId="06795F11" w14:textId="77777777" w:rsidTr="009B74D7">
        <w:tc>
          <w:tcPr>
            <w:tcW w:w="1681" w:type="dxa"/>
          </w:tcPr>
          <w:p w14:paraId="61D3A0D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Objavljen znanstveni rad u SCOPUS i </w:t>
            </w:r>
            <w:proofErr w:type="spellStart"/>
            <w:r w:rsidRPr="00CC4A18">
              <w:rPr>
                <w:rFonts w:ascii="Calibri" w:eastAsia="Calibri" w:hAnsi="Calibri" w:cs="Times New Roman"/>
                <w:i/>
              </w:rPr>
              <w:t>WoS</w:t>
            </w:r>
            <w:proofErr w:type="spellEnd"/>
            <w:r w:rsidRPr="00CC4A18">
              <w:rPr>
                <w:rFonts w:ascii="Calibri" w:eastAsia="Calibri" w:hAnsi="Calibri" w:cs="Times New Roman"/>
                <w:i/>
              </w:rPr>
              <w:t>, A1 časopisima te međunarodno recenziranim zbornicima za društvene i humanističke znanosti te umjetničko područje</w:t>
            </w:r>
          </w:p>
        </w:tc>
        <w:tc>
          <w:tcPr>
            <w:tcW w:w="1680" w:type="dxa"/>
          </w:tcPr>
          <w:p w14:paraId="0ECE0EE2"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Broj znanstvenih radova u SCOPUS i </w:t>
            </w:r>
            <w:proofErr w:type="spellStart"/>
            <w:r w:rsidRPr="00CC4A18">
              <w:rPr>
                <w:rFonts w:ascii="Calibri" w:eastAsia="Calibri" w:hAnsi="Calibri" w:cs="Times New Roman"/>
                <w:i/>
              </w:rPr>
              <w:t>WoS</w:t>
            </w:r>
            <w:proofErr w:type="spellEnd"/>
            <w:r w:rsidRPr="00CC4A18">
              <w:rPr>
                <w:rFonts w:ascii="Calibri" w:eastAsia="Calibri" w:hAnsi="Calibri" w:cs="Times New Roman"/>
                <w:i/>
              </w:rPr>
              <w:t>, A1 časopisima te međunarodno recenziranim zbornicima za društvene i humanističke znanosti te umjetničko područje</w:t>
            </w:r>
          </w:p>
        </w:tc>
        <w:tc>
          <w:tcPr>
            <w:tcW w:w="1301" w:type="dxa"/>
          </w:tcPr>
          <w:p w14:paraId="121D9F1D" w14:textId="77777777" w:rsidR="00CC4A18" w:rsidRPr="00CC4A18" w:rsidRDefault="00CC4A18" w:rsidP="00CC4A18">
            <w:pPr>
              <w:tabs>
                <w:tab w:val="left" w:pos="6435"/>
              </w:tabs>
              <w:rPr>
                <w:rFonts w:ascii="Calibri" w:eastAsia="Calibri" w:hAnsi="Calibri" w:cs="Times New Roman"/>
                <w:i/>
              </w:rPr>
            </w:pPr>
          </w:p>
          <w:p w14:paraId="156DD90E"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znanstveni rad u časopisu</w:t>
            </w:r>
          </w:p>
        </w:tc>
        <w:tc>
          <w:tcPr>
            <w:tcW w:w="1100" w:type="dxa"/>
          </w:tcPr>
          <w:p w14:paraId="322CA66F" w14:textId="77777777" w:rsidR="00CC4A18" w:rsidRPr="00CC4A18" w:rsidRDefault="00CC4A18" w:rsidP="00CC4A18">
            <w:pPr>
              <w:tabs>
                <w:tab w:val="left" w:pos="6435"/>
              </w:tabs>
              <w:rPr>
                <w:rFonts w:ascii="Calibri" w:eastAsia="Calibri" w:hAnsi="Calibri" w:cs="Times New Roman"/>
                <w:i/>
              </w:rPr>
            </w:pPr>
          </w:p>
          <w:p w14:paraId="75F9BA93"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00" w:type="dxa"/>
          </w:tcPr>
          <w:p w14:paraId="087799D5" w14:textId="77777777" w:rsidR="00CC4A18" w:rsidRPr="00CC4A18" w:rsidRDefault="00CC4A18" w:rsidP="00CC4A18">
            <w:pPr>
              <w:tabs>
                <w:tab w:val="left" w:pos="6435"/>
              </w:tabs>
              <w:rPr>
                <w:rFonts w:ascii="Calibri" w:eastAsia="Calibri" w:hAnsi="Calibri" w:cs="Times New Roman"/>
                <w:i/>
              </w:rPr>
            </w:pPr>
          </w:p>
          <w:p w14:paraId="6F5540BD"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00" w:type="dxa"/>
          </w:tcPr>
          <w:p w14:paraId="34A193FD" w14:textId="77777777" w:rsidR="00CC4A18" w:rsidRPr="00CC4A18" w:rsidRDefault="00CC4A18" w:rsidP="00CC4A18">
            <w:pPr>
              <w:tabs>
                <w:tab w:val="left" w:pos="6435"/>
              </w:tabs>
              <w:rPr>
                <w:rFonts w:ascii="Calibri" w:eastAsia="Calibri" w:hAnsi="Calibri" w:cs="Times New Roman"/>
                <w:i/>
              </w:rPr>
            </w:pPr>
          </w:p>
          <w:p w14:paraId="35B7182B"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w:t>
            </w:r>
          </w:p>
        </w:tc>
        <w:tc>
          <w:tcPr>
            <w:tcW w:w="1100" w:type="dxa"/>
          </w:tcPr>
          <w:p w14:paraId="4C26F97F" w14:textId="77777777" w:rsidR="00CC4A18" w:rsidRPr="00CC4A18" w:rsidRDefault="00CC4A18" w:rsidP="00CC4A18">
            <w:pPr>
              <w:tabs>
                <w:tab w:val="left" w:pos="6435"/>
              </w:tabs>
              <w:rPr>
                <w:rFonts w:ascii="Calibri" w:eastAsia="Calibri" w:hAnsi="Calibri" w:cs="Times New Roman"/>
                <w:i/>
              </w:rPr>
            </w:pPr>
          </w:p>
          <w:p w14:paraId="0E3E48BE"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w:t>
            </w:r>
          </w:p>
        </w:tc>
      </w:tr>
      <w:tr w:rsidR="00CC4A18" w:rsidRPr="00CC4A18" w14:paraId="701E5EBC" w14:textId="77777777" w:rsidTr="009B74D7">
        <w:tc>
          <w:tcPr>
            <w:tcW w:w="1681" w:type="dxa"/>
          </w:tcPr>
          <w:p w14:paraId="7940D1EF"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Uspostavljena</w:t>
            </w:r>
          </w:p>
          <w:p w14:paraId="46C2B7F5"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formalna suradnja s gospodarskim </w:t>
            </w:r>
            <w:r w:rsidRPr="00CC4A18">
              <w:rPr>
                <w:rFonts w:ascii="Calibri" w:eastAsia="Calibri" w:hAnsi="Calibri" w:cs="Times New Roman"/>
                <w:i/>
              </w:rPr>
              <w:lastRenderedPageBreak/>
              <w:t xml:space="preserve">subjektima te ustanovama iz kulture i obrazovanja  </w:t>
            </w:r>
          </w:p>
        </w:tc>
        <w:tc>
          <w:tcPr>
            <w:tcW w:w="1680" w:type="dxa"/>
          </w:tcPr>
          <w:p w14:paraId="37180ED7"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lastRenderedPageBreak/>
              <w:t xml:space="preserve">Broj formalnih suradnji s gospodarskim subjektima te </w:t>
            </w:r>
            <w:r w:rsidRPr="00CC4A18">
              <w:rPr>
                <w:rFonts w:ascii="Calibri" w:eastAsia="Calibri" w:hAnsi="Calibri" w:cs="Times New Roman"/>
                <w:i/>
              </w:rPr>
              <w:lastRenderedPageBreak/>
              <w:t>ustanovama iz kulture i obrazovanja</w:t>
            </w:r>
          </w:p>
        </w:tc>
        <w:tc>
          <w:tcPr>
            <w:tcW w:w="1301" w:type="dxa"/>
          </w:tcPr>
          <w:p w14:paraId="30FE29F8" w14:textId="77777777" w:rsidR="00CC4A18" w:rsidRPr="00CC4A18" w:rsidRDefault="00CC4A18" w:rsidP="00CC4A18">
            <w:pPr>
              <w:tabs>
                <w:tab w:val="left" w:pos="6435"/>
              </w:tabs>
              <w:rPr>
                <w:rFonts w:ascii="Calibri" w:eastAsia="Calibri" w:hAnsi="Calibri" w:cs="Times New Roman"/>
                <w:i/>
              </w:rPr>
            </w:pPr>
          </w:p>
          <w:p w14:paraId="219CDD19" w14:textId="77777777" w:rsidR="00CC4A18" w:rsidRPr="00CC4A18" w:rsidRDefault="00CC4A18" w:rsidP="00CC4A18">
            <w:pPr>
              <w:tabs>
                <w:tab w:val="left" w:pos="6435"/>
              </w:tabs>
              <w:rPr>
                <w:rFonts w:ascii="Calibri" w:eastAsia="Calibri" w:hAnsi="Calibri" w:cs="Times New Roman"/>
                <w:i/>
              </w:rPr>
            </w:pPr>
          </w:p>
          <w:p w14:paraId="19DABEEF" w14:textId="77777777" w:rsidR="00CC4A18" w:rsidRPr="00CC4A18" w:rsidRDefault="00CC4A18" w:rsidP="00CC4A18">
            <w:pPr>
              <w:tabs>
                <w:tab w:val="left" w:pos="6435"/>
              </w:tabs>
              <w:rPr>
                <w:rFonts w:ascii="Calibri" w:eastAsia="Calibri" w:hAnsi="Calibri" w:cs="Times New Roman"/>
                <w:i/>
              </w:rPr>
            </w:pPr>
          </w:p>
          <w:p w14:paraId="77DB88CC"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sporazum</w:t>
            </w:r>
          </w:p>
        </w:tc>
        <w:tc>
          <w:tcPr>
            <w:tcW w:w="1100" w:type="dxa"/>
          </w:tcPr>
          <w:p w14:paraId="3C1C003B" w14:textId="77777777" w:rsidR="00CC4A18" w:rsidRPr="00CC4A18" w:rsidRDefault="00CC4A18" w:rsidP="00CC4A18">
            <w:pPr>
              <w:tabs>
                <w:tab w:val="left" w:pos="6435"/>
              </w:tabs>
              <w:rPr>
                <w:rFonts w:ascii="Calibri" w:eastAsia="Calibri" w:hAnsi="Calibri" w:cs="Times New Roman"/>
                <w:i/>
              </w:rPr>
            </w:pPr>
          </w:p>
          <w:p w14:paraId="1941B6AC" w14:textId="77777777" w:rsidR="00CC4A18" w:rsidRPr="00CC4A18" w:rsidRDefault="00CC4A18" w:rsidP="00CC4A18">
            <w:pPr>
              <w:tabs>
                <w:tab w:val="left" w:pos="6435"/>
              </w:tabs>
              <w:rPr>
                <w:rFonts w:ascii="Calibri" w:eastAsia="Calibri" w:hAnsi="Calibri" w:cs="Times New Roman"/>
                <w:i/>
              </w:rPr>
            </w:pPr>
          </w:p>
          <w:p w14:paraId="090992CB" w14:textId="77777777" w:rsidR="00CC4A18" w:rsidRPr="00CC4A18" w:rsidRDefault="00CC4A18" w:rsidP="00CC4A18">
            <w:pPr>
              <w:tabs>
                <w:tab w:val="left" w:pos="6435"/>
              </w:tabs>
              <w:rPr>
                <w:rFonts w:ascii="Calibri" w:eastAsia="Calibri" w:hAnsi="Calibri" w:cs="Times New Roman"/>
                <w:i/>
              </w:rPr>
            </w:pPr>
          </w:p>
          <w:p w14:paraId="4F5132F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00" w:type="dxa"/>
          </w:tcPr>
          <w:p w14:paraId="791CF090" w14:textId="77777777" w:rsidR="00CC4A18" w:rsidRPr="00CC4A18" w:rsidRDefault="00CC4A18" w:rsidP="00CC4A18">
            <w:pPr>
              <w:tabs>
                <w:tab w:val="left" w:pos="6435"/>
              </w:tabs>
              <w:rPr>
                <w:rFonts w:ascii="Calibri" w:eastAsia="Calibri" w:hAnsi="Calibri" w:cs="Times New Roman"/>
                <w:i/>
              </w:rPr>
            </w:pPr>
          </w:p>
          <w:p w14:paraId="6645C569" w14:textId="77777777" w:rsidR="00CC4A18" w:rsidRPr="00CC4A18" w:rsidRDefault="00CC4A18" w:rsidP="00CC4A18">
            <w:pPr>
              <w:tabs>
                <w:tab w:val="left" w:pos="6435"/>
              </w:tabs>
              <w:rPr>
                <w:rFonts w:ascii="Calibri" w:eastAsia="Calibri" w:hAnsi="Calibri" w:cs="Times New Roman"/>
                <w:i/>
              </w:rPr>
            </w:pPr>
          </w:p>
          <w:p w14:paraId="1DB34C27" w14:textId="77777777" w:rsidR="00CC4A18" w:rsidRPr="00CC4A18" w:rsidRDefault="00CC4A18" w:rsidP="00CC4A18">
            <w:pPr>
              <w:tabs>
                <w:tab w:val="left" w:pos="6435"/>
              </w:tabs>
              <w:rPr>
                <w:rFonts w:ascii="Calibri" w:eastAsia="Calibri" w:hAnsi="Calibri" w:cs="Times New Roman"/>
                <w:i/>
              </w:rPr>
            </w:pPr>
          </w:p>
          <w:p w14:paraId="027D2314"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00" w:type="dxa"/>
          </w:tcPr>
          <w:p w14:paraId="15B75E81" w14:textId="77777777" w:rsidR="00CC4A18" w:rsidRPr="00CC4A18" w:rsidRDefault="00CC4A18" w:rsidP="00CC4A18">
            <w:pPr>
              <w:tabs>
                <w:tab w:val="left" w:pos="6435"/>
              </w:tabs>
              <w:rPr>
                <w:rFonts w:ascii="Calibri" w:eastAsia="Calibri" w:hAnsi="Calibri" w:cs="Times New Roman"/>
                <w:i/>
              </w:rPr>
            </w:pPr>
          </w:p>
          <w:p w14:paraId="36B14319" w14:textId="77777777" w:rsidR="00CC4A18" w:rsidRPr="00CC4A18" w:rsidRDefault="00CC4A18" w:rsidP="00CC4A18">
            <w:pPr>
              <w:tabs>
                <w:tab w:val="left" w:pos="6435"/>
              </w:tabs>
              <w:rPr>
                <w:rFonts w:ascii="Calibri" w:eastAsia="Calibri" w:hAnsi="Calibri" w:cs="Times New Roman"/>
                <w:i/>
              </w:rPr>
            </w:pPr>
          </w:p>
          <w:p w14:paraId="4967E475" w14:textId="77777777" w:rsidR="00CC4A18" w:rsidRPr="00CC4A18" w:rsidRDefault="00CC4A18" w:rsidP="00CC4A18">
            <w:pPr>
              <w:tabs>
                <w:tab w:val="left" w:pos="6435"/>
              </w:tabs>
              <w:rPr>
                <w:rFonts w:ascii="Calibri" w:eastAsia="Calibri" w:hAnsi="Calibri" w:cs="Times New Roman"/>
                <w:i/>
              </w:rPr>
            </w:pPr>
          </w:p>
          <w:p w14:paraId="31B43632"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00" w:type="dxa"/>
          </w:tcPr>
          <w:p w14:paraId="698FDFE6" w14:textId="77777777" w:rsidR="00CC4A18" w:rsidRPr="00CC4A18" w:rsidRDefault="00CC4A18" w:rsidP="00CC4A18">
            <w:pPr>
              <w:tabs>
                <w:tab w:val="left" w:pos="6435"/>
              </w:tabs>
              <w:rPr>
                <w:rFonts w:ascii="Calibri" w:eastAsia="Calibri" w:hAnsi="Calibri" w:cs="Times New Roman"/>
                <w:i/>
              </w:rPr>
            </w:pPr>
          </w:p>
          <w:p w14:paraId="4F8D5C30" w14:textId="77777777" w:rsidR="00CC4A18" w:rsidRPr="00CC4A18" w:rsidRDefault="00CC4A18" w:rsidP="00CC4A18">
            <w:pPr>
              <w:tabs>
                <w:tab w:val="left" w:pos="6435"/>
              </w:tabs>
              <w:rPr>
                <w:rFonts w:ascii="Calibri" w:eastAsia="Calibri" w:hAnsi="Calibri" w:cs="Times New Roman"/>
                <w:i/>
              </w:rPr>
            </w:pPr>
          </w:p>
          <w:p w14:paraId="7D166AE9" w14:textId="77777777" w:rsidR="00CC4A18" w:rsidRPr="00CC4A18" w:rsidRDefault="00CC4A18" w:rsidP="00CC4A18">
            <w:pPr>
              <w:tabs>
                <w:tab w:val="left" w:pos="6435"/>
              </w:tabs>
              <w:rPr>
                <w:rFonts w:ascii="Calibri" w:eastAsia="Calibri" w:hAnsi="Calibri" w:cs="Times New Roman"/>
                <w:i/>
              </w:rPr>
            </w:pPr>
          </w:p>
          <w:p w14:paraId="601065CD"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w:t>
            </w:r>
          </w:p>
        </w:tc>
      </w:tr>
      <w:tr w:rsidR="00CC4A18" w:rsidRPr="00CC4A18" w14:paraId="79319049" w14:textId="77777777" w:rsidTr="009B74D7">
        <w:tc>
          <w:tcPr>
            <w:tcW w:w="1681" w:type="dxa"/>
          </w:tcPr>
          <w:p w14:paraId="5825366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Objavljen znanstveni rad u SCOPUS i </w:t>
            </w:r>
            <w:proofErr w:type="spellStart"/>
            <w:r w:rsidRPr="00CC4A18">
              <w:rPr>
                <w:rFonts w:ascii="Calibri" w:eastAsia="Calibri" w:hAnsi="Calibri" w:cs="Times New Roman"/>
                <w:i/>
              </w:rPr>
              <w:t>WoS</w:t>
            </w:r>
            <w:proofErr w:type="spellEnd"/>
            <w:r w:rsidRPr="00CC4A18">
              <w:rPr>
                <w:rFonts w:ascii="Calibri" w:eastAsia="Calibri" w:hAnsi="Calibri" w:cs="Times New Roman"/>
                <w:i/>
              </w:rPr>
              <w:t>, A1 časopisima te međunarodno recenziranim zbornicima za društvene i humanističke znanosti te umjetničko područje</w:t>
            </w:r>
          </w:p>
        </w:tc>
        <w:tc>
          <w:tcPr>
            <w:tcW w:w="1680" w:type="dxa"/>
          </w:tcPr>
          <w:p w14:paraId="26A4DAAC"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Broj znanstvenih radova u SCOPUS i </w:t>
            </w:r>
            <w:proofErr w:type="spellStart"/>
            <w:r w:rsidRPr="00CC4A18">
              <w:rPr>
                <w:rFonts w:ascii="Calibri" w:eastAsia="Calibri" w:hAnsi="Calibri" w:cs="Times New Roman"/>
                <w:i/>
              </w:rPr>
              <w:t>WoS</w:t>
            </w:r>
            <w:proofErr w:type="spellEnd"/>
            <w:r w:rsidRPr="00CC4A18">
              <w:rPr>
                <w:rFonts w:ascii="Calibri" w:eastAsia="Calibri" w:hAnsi="Calibri" w:cs="Times New Roman"/>
                <w:i/>
              </w:rPr>
              <w:t>, A1 časopisima te međunarodno recenziranim zbornicima za društvene i humanističke znanosti te umjetničko područje</w:t>
            </w:r>
          </w:p>
        </w:tc>
        <w:tc>
          <w:tcPr>
            <w:tcW w:w="1301" w:type="dxa"/>
          </w:tcPr>
          <w:p w14:paraId="1D65B661" w14:textId="77777777" w:rsidR="00CC4A18" w:rsidRPr="00CC4A18" w:rsidRDefault="00CC4A18" w:rsidP="00CC4A18">
            <w:pPr>
              <w:tabs>
                <w:tab w:val="left" w:pos="6435"/>
              </w:tabs>
              <w:rPr>
                <w:rFonts w:ascii="Calibri" w:eastAsia="Calibri" w:hAnsi="Calibri" w:cs="Times New Roman"/>
                <w:i/>
              </w:rPr>
            </w:pPr>
          </w:p>
          <w:p w14:paraId="62125C10" w14:textId="77777777" w:rsidR="00CC4A18" w:rsidRPr="00CC4A18" w:rsidRDefault="00CC4A18" w:rsidP="00CC4A18">
            <w:pPr>
              <w:tabs>
                <w:tab w:val="left" w:pos="6435"/>
              </w:tabs>
              <w:rPr>
                <w:rFonts w:ascii="Calibri" w:eastAsia="Calibri" w:hAnsi="Calibri" w:cs="Times New Roman"/>
                <w:i/>
              </w:rPr>
            </w:pPr>
          </w:p>
          <w:p w14:paraId="7562ADD2" w14:textId="77777777" w:rsidR="00CC4A18" w:rsidRPr="00CC4A18" w:rsidRDefault="00CC4A18" w:rsidP="00CC4A18">
            <w:pPr>
              <w:tabs>
                <w:tab w:val="left" w:pos="6435"/>
              </w:tabs>
              <w:rPr>
                <w:rFonts w:ascii="Calibri" w:eastAsia="Calibri" w:hAnsi="Calibri" w:cs="Times New Roman"/>
                <w:i/>
              </w:rPr>
            </w:pPr>
          </w:p>
          <w:p w14:paraId="65B35396" w14:textId="77777777" w:rsidR="00CC4A18" w:rsidRPr="00CC4A18" w:rsidRDefault="00CC4A18" w:rsidP="00CC4A18">
            <w:pPr>
              <w:tabs>
                <w:tab w:val="left" w:pos="6435"/>
              </w:tabs>
              <w:rPr>
                <w:rFonts w:ascii="Calibri" w:eastAsia="Calibri" w:hAnsi="Calibri" w:cs="Times New Roman"/>
                <w:i/>
              </w:rPr>
            </w:pPr>
          </w:p>
          <w:p w14:paraId="2B9A9CE7" w14:textId="77777777" w:rsidR="00CC4A18" w:rsidRPr="00CC4A18" w:rsidRDefault="00CC4A18" w:rsidP="00CC4A18">
            <w:pPr>
              <w:tabs>
                <w:tab w:val="left" w:pos="6435"/>
              </w:tabs>
              <w:rPr>
                <w:rFonts w:ascii="Calibri" w:eastAsia="Calibri" w:hAnsi="Calibri" w:cs="Times New Roman"/>
                <w:i/>
              </w:rPr>
            </w:pPr>
          </w:p>
          <w:p w14:paraId="6582039C"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zbornik konferencija</w:t>
            </w:r>
          </w:p>
        </w:tc>
        <w:tc>
          <w:tcPr>
            <w:tcW w:w="1100" w:type="dxa"/>
          </w:tcPr>
          <w:p w14:paraId="47D172A1" w14:textId="77777777" w:rsidR="00CC4A18" w:rsidRPr="00CC4A18" w:rsidRDefault="00CC4A18" w:rsidP="00CC4A18">
            <w:pPr>
              <w:tabs>
                <w:tab w:val="left" w:pos="6435"/>
              </w:tabs>
              <w:rPr>
                <w:rFonts w:ascii="Calibri" w:eastAsia="Calibri" w:hAnsi="Calibri" w:cs="Times New Roman"/>
                <w:i/>
              </w:rPr>
            </w:pPr>
          </w:p>
          <w:p w14:paraId="49276719" w14:textId="77777777" w:rsidR="00CC4A18" w:rsidRPr="00CC4A18" w:rsidRDefault="00CC4A18" w:rsidP="00CC4A18">
            <w:pPr>
              <w:tabs>
                <w:tab w:val="left" w:pos="6435"/>
              </w:tabs>
              <w:rPr>
                <w:rFonts w:ascii="Calibri" w:eastAsia="Calibri" w:hAnsi="Calibri" w:cs="Times New Roman"/>
                <w:i/>
              </w:rPr>
            </w:pPr>
          </w:p>
          <w:p w14:paraId="07AB1768" w14:textId="77777777" w:rsidR="00CC4A18" w:rsidRPr="00CC4A18" w:rsidRDefault="00CC4A18" w:rsidP="00CC4A18">
            <w:pPr>
              <w:tabs>
                <w:tab w:val="left" w:pos="6435"/>
              </w:tabs>
              <w:rPr>
                <w:rFonts w:ascii="Calibri" w:eastAsia="Calibri" w:hAnsi="Calibri" w:cs="Times New Roman"/>
                <w:i/>
              </w:rPr>
            </w:pPr>
          </w:p>
          <w:p w14:paraId="49ADA4C8" w14:textId="77777777" w:rsidR="00CC4A18" w:rsidRPr="00CC4A18" w:rsidRDefault="00CC4A18" w:rsidP="00CC4A18">
            <w:pPr>
              <w:tabs>
                <w:tab w:val="left" w:pos="6435"/>
              </w:tabs>
              <w:rPr>
                <w:rFonts w:ascii="Calibri" w:eastAsia="Calibri" w:hAnsi="Calibri" w:cs="Times New Roman"/>
                <w:i/>
              </w:rPr>
            </w:pPr>
          </w:p>
          <w:p w14:paraId="259768BF" w14:textId="77777777" w:rsidR="00CC4A18" w:rsidRPr="00CC4A18" w:rsidRDefault="00CC4A18" w:rsidP="00CC4A18">
            <w:pPr>
              <w:tabs>
                <w:tab w:val="left" w:pos="6435"/>
              </w:tabs>
              <w:rPr>
                <w:rFonts w:ascii="Calibri" w:eastAsia="Calibri" w:hAnsi="Calibri" w:cs="Times New Roman"/>
                <w:i/>
              </w:rPr>
            </w:pPr>
          </w:p>
          <w:p w14:paraId="3C9A23EE"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00613250" w14:textId="77777777" w:rsidR="00CC4A18" w:rsidRPr="00CC4A18" w:rsidRDefault="00CC4A18" w:rsidP="00CC4A18">
            <w:pPr>
              <w:tabs>
                <w:tab w:val="left" w:pos="6435"/>
              </w:tabs>
              <w:rPr>
                <w:rFonts w:ascii="Calibri" w:eastAsia="Calibri" w:hAnsi="Calibri" w:cs="Times New Roman"/>
                <w:i/>
              </w:rPr>
            </w:pPr>
          </w:p>
        </w:tc>
        <w:tc>
          <w:tcPr>
            <w:tcW w:w="1100" w:type="dxa"/>
          </w:tcPr>
          <w:p w14:paraId="2BD3DA2A" w14:textId="77777777" w:rsidR="00CC4A18" w:rsidRPr="00CC4A18" w:rsidRDefault="00CC4A18" w:rsidP="00CC4A18">
            <w:pPr>
              <w:tabs>
                <w:tab w:val="left" w:pos="6435"/>
              </w:tabs>
              <w:rPr>
                <w:rFonts w:ascii="Calibri" w:eastAsia="Calibri" w:hAnsi="Calibri" w:cs="Times New Roman"/>
                <w:i/>
              </w:rPr>
            </w:pPr>
          </w:p>
          <w:p w14:paraId="79655273" w14:textId="77777777" w:rsidR="00CC4A18" w:rsidRPr="00CC4A18" w:rsidRDefault="00CC4A18" w:rsidP="00CC4A18">
            <w:pPr>
              <w:tabs>
                <w:tab w:val="left" w:pos="6435"/>
              </w:tabs>
              <w:rPr>
                <w:rFonts w:ascii="Calibri" w:eastAsia="Calibri" w:hAnsi="Calibri" w:cs="Times New Roman"/>
                <w:i/>
              </w:rPr>
            </w:pPr>
          </w:p>
          <w:p w14:paraId="3F190229" w14:textId="77777777" w:rsidR="00CC4A18" w:rsidRPr="00CC4A18" w:rsidRDefault="00CC4A18" w:rsidP="00CC4A18">
            <w:pPr>
              <w:tabs>
                <w:tab w:val="left" w:pos="6435"/>
              </w:tabs>
              <w:rPr>
                <w:rFonts w:ascii="Calibri" w:eastAsia="Calibri" w:hAnsi="Calibri" w:cs="Times New Roman"/>
                <w:i/>
              </w:rPr>
            </w:pPr>
          </w:p>
          <w:p w14:paraId="3D74A674" w14:textId="77777777" w:rsidR="00CC4A18" w:rsidRPr="00CC4A18" w:rsidRDefault="00CC4A18" w:rsidP="00CC4A18">
            <w:pPr>
              <w:tabs>
                <w:tab w:val="left" w:pos="6435"/>
              </w:tabs>
              <w:rPr>
                <w:rFonts w:ascii="Calibri" w:eastAsia="Calibri" w:hAnsi="Calibri" w:cs="Times New Roman"/>
                <w:i/>
              </w:rPr>
            </w:pPr>
          </w:p>
          <w:p w14:paraId="3F227586" w14:textId="77777777" w:rsidR="00CC4A18" w:rsidRPr="00CC4A18" w:rsidRDefault="00CC4A18" w:rsidP="00CC4A18">
            <w:pPr>
              <w:tabs>
                <w:tab w:val="left" w:pos="6435"/>
              </w:tabs>
              <w:rPr>
                <w:rFonts w:ascii="Calibri" w:eastAsia="Calibri" w:hAnsi="Calibri" w:cs="Times New Roman"/>
                <w:i/>
              </w:rPr>
            </w:pPr>
          </w:p>
          <w:p w14:paraId="2803772A"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00" w:type="dxa"/>
          </w:tcPr>
          <w:p w14:paraId="27FF45CC" w14:textId="77777777" w:rsidR="00CC4A18" w:rsidRPr="00CC4A18" w:rsidRDefault="00CC4A18" w:rsidP="00CC4A18">
            <w:pPr>
              <w:tabs>
                <w:tab w:val="left" w:pos="6435"/>
              </w:tabs>
              <w:rPr>
                <w:rFonts w:ascii="Calibri" w:eastAsia="Calibri" w:hAnsi="Calibri" w:cs="Times New Roman"/>
                <w:i/>
              </w:rPr>
            </w:pPr>
          </w:p>
          <w:p w14:paraId="07257E27" w14:textId="77777777" w:rsidR="00CC4A18" w:rsidRPr="00CC4A18" w:rsidRDefault="00CC4A18" w:rsidP="00CC4A18">
            <w:pPr>
              <w:tabs>
                <w:tab w:val="left" w:pos="6435"/>
              </w:tabs>
              <w:rPr>
                <w:rFonts w:ascii="Calibri" w:eastAsia="Calibri" w:hAnsi="Calibri" w:cs="Times New Roman"/>
                <w:i/>
              </w:rPr>
            </w:pPr>
          </w:p>
          <w:p w14:paraId="446545E1" w14:textId="77777777" w:rsidR="00CC4A18" w:rsidRPr="00CC4A18" w:rsidRDefault="00CC4A18" w:rsidP="00CC4A18">
            <w:pPr>
              <w:tabs>
                <w:tab w:val="left" w:pos="6435"/>
              </w:tabs>
              <w:rPr>
                <w:rFonts w:ascii="Calibri" w:eastAsia="Calibri" w:hAnsi="Calibri" w:cs="Times New Roman"/>
                <w:i/>
              </w:rPr>
            </w:pPr>
          </w:p>
          <w:p w14:paraId="7C36ACEA" w14:textId="77777777" w:rsidR="00CC4A18" w:rsidRPr="00CC4A18" w:rsidRDefault="00CC4A18" w:rsidP="00CC4A18">
            <w:pPr>
              <w:tabs>
                <w:tab w:val="left" w:pos="6435"/>
              </w:tabs>
              <w:rPr>
                <w:rFonts w:ascii="Calibri" w:eastAsia="Calibri" w:hAnsi="Calibri" w:cs="Times New Roman"/>
                <w:i/>
              </w:rPr>
            </w:pPr>
          </w:p>
          <w:p w14:paraId="58948797" w14:textId="77777777" w:rsidR="00CC4A18" w:rsidRPr="00CC4A18" w:rsidRDefault="00CC4A18" w:rsidP="00CC4A18">
            <w:pPr>
              <w:tabs>
                <w:tab w:val="left" w:pos="6435"/>
              </w:tabs>
              <w:rPr>
                <w:rFonts w:ascii="Calibri" w:eastAsia="Calibri" w:hAnsi="Calibri" w:cs="Times New Roman"/>
                <w:i/>
              </w:rPr>
            </w:pPr>
          </w:p>
          <w:p w14:paraId="55228BFD"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4</w:t>
            </w:r>
          </w:p>
        </w:tc>
        <w:tc>
          <w:tcPr>
            <w:tcW w:w="1100" w:type="dxa"/>
          </w:tcPr>
          <w:p w14:paraId="29614479" w14:textId="77777777" w:rsidR="00CC4A18" w:rsidRPr="00CC4A18" w:rsidRDefault="00CC4A18" w:rsidP="00CC4A18">
            <w:pPr>
              <w:tabs>
                <w:tab w:val="left" w:pos="6435"/>
              </w:tabs>
              <w:rPr>
                <w:rFonts w:ascii="Calibri" w:eastAsia="Calibri" w:hAnsi="Calibri" w:cs="Times New Roman"/>
                <w:i/>
              </w:rPr>
            </w:pPr>
          </w:p>
          <w:p w14:paraId="138CAE73" w14:textId="77777777" w:rsidR="00CC4A18" w:rsidRPr="00CC4A18" w:rsidRDefault="00CC4A18" w:rsidP="00CC4A18">
            <w:pPr>
              <w:tabs>
                <w:tab w:val="left" w:pos="6435"/>
              </w:tabs>
              <w:rPr>
                <w:rFonts w:ascii="Calibri" w:eastAsia="Calibri" w:hAnsi="Calibri" w:cs="Times New Roman"/>
                <w:i/>
              </w:rPr>
            </w:pPr>
          </w:p>
          <w:p w14:paraId="170D391D" w14:textId="77777777" w:rsidR="00CC4A18" w:rsidRPr="00CC4A18" w:rsidRDefault="00CC4A18" w:rsidP="00CC4A18">
            <w:pPr>
              <w:tabs>
                <w:tab w:val="left" w:pos="6435"/>
              </w:tabs>
              <w:rPr>
                <w:rFonts w:ascii="Calibri" w:eastAsia="Calibri" w:hAnsi="Calibri" w:cs="Times New Roman"/>
                <w:i/>
              </w:rPr>
            </w:pPr>
          </w:p>
          <w:p w14:paraId="7154BE03" w14:textId="77777777" w:rsidR="00CC4A18" w:rsidRPr="00CC4A18" w:rsidRDefault="00CC4A18" w:rsidP="00CC4A18">
            <w:pPr>
              <w:tabs>
                <w:tab w:val="left" w:pos="6435"/>
              </w:tabs>
              <w:rPr>
                <w:rFonts w:ascii="Calibri" w:eastAsia="Calibri" w:hAnsi="Calibri" w:cs="Times New Roman"/>
                <w:i/>
              </w:rPr>
            </w:pPr>
          </w:p>
          <w:p w14:paraId="5B0A66EF" w14:textId="77777777" w:rsidR="00CC4A18" w:rsidRPr="00CC4A18" w:rsidRDefault="00CC4A18" w:rsidP="00CC4A18">
            <w:pPr>
              <w:tabs>
                <w:tab w:val="left" w:pos="6435"/>
              </w:tabs>
              <w:rPr>
                <w:rFonts w:ascii="Calibri" w:eastAsia="Calibri" w:hAnsi="Calibri" w:cs="Times New Roman"/>
                <w:i/>
              </w:rPr>
            </w:pPr>
          </w:p>
          <w:p w14:paraId="391BC3C1"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3</w:t>
            </w:r>
          </w:p>
        </w:tc>
      </w:tr>
    </w:tbl>
    <w:p w14:paraId="7D79442A" w14:textId="77777777" w:rsidR="00CC4A18" w:rsidRPr="00CC4A18" w:rsidRDefault="00CC4A18" w:rsidP="00CC4A18">
      <w:pPr>
        <w:rPr>
          <w:rFonts w:ascii="Calibri" w:eastAsia="Calibri" w:hAnsi="Calibri" w:cs="Times New Roman"/>
          <w:color w:val="000000"/>
        </w:rPr>
      </w:pPr>
    </w:p>
    <w:p w14:paraId="30390502" w14:textId="633F5C34" w:rsidR="00CC4A18" w:rsidRPr="00CC4A18" w:rsidRDefault="00CC4A18" w:rsidP="00CC4A18">
      <w:pPr>
        <w:rPr>
          <w:rFonts w:ascii="Calibri" w:eastAsia="Calibri" w:hAnsi="Calibri" w:cs="Times New Roman"/>
          <w:color w:val="000000"/>
        </w:rPr>
      </w:pPr>
      <w:r>
        <w:rPr>
          <w:rFonts w:ascii="Calibri" w:eastAsia="Calibri" w:hAnsi="Calibri" w:cs="Times New Roman"/>
          <w:color w:val="000000"/>
        </w:rPr>
        <w:t>2</w:t>
      </w:r>
      <w:r w:rsidRPr="00CC4A18">
        <w:rPr>
          <w:rFonts w:ascii="Calibri" w:eastAsia="Calibri" w:hAnsi="Calibri" w:cs="Times New Roman"/>
          <w:color w:val="000000"/>
        </w:rPr>
        <w:t>. Analiza parametara površine metalnih prevlaka nanesenih na polimerne tvorevine proizvedene aditivnom tehnologijom pomoću računalnog vida (APPMPPTRV) - NPOO2014-2</w:t>
      </w:r>
    </w:p>
    <w:tbl>
      <w:tblPr>
        <w:tblStyle w:val="TableGrid1"/>
        <w:tblW w:w="0" w:type="auto"/>
        <w:tblLook w:val="04A0" w:firstRow="1" w:lastRow="0" w:firstColumn="1" w:lastColumn="0" w:noHBand="0" w:noVBand="1"/>
      </w:tblPr>
      <w:tblGrid>
        <w:gridCol w:w="1485"/>
        <w:gridCol w:w="1484"/>
        <w:gridCol w:w="1245"/>
        <w:gridCol w:w="1212"/>
        <w:gridCol w:w="1212"/>
        <w:gridCol w:w="1212"/>
        <w:gridCol w:w="1212"/>
      </w:tblGrid>
      <w:tr w:rsidR="00CC4A18" w:rsidRPr="00CC4A18" w14:paraId="46017BE4" w14:textId="77777777" w:rsidTr="009B74D7">
        <w:tc>
          <w:tcPr>
            <w:tcW w:w="1485" w:type="dxa"/>
            <w:shd w:val="clear" w:color="auto" w:fill="AEAAAA"/>
          </w:tcPr>
          <w:p w14:paraId="1681DA0C" w14:textId="77777777" w:rsidR="00CC4A18" w:rsidRPr="00CC4A18" w:rsidRDefault="00CC4A18" w:rsidP="00CC4A18">
            <w:pPr>
              <w:tabs>
                <w:tab w:val="left" w:pos="6435"/>
              </w:tabs>
              <w:rPr>
                <w:rFonts w:ascii="Calibri" w:eastAsia="Calibri" w:hAnsi="Calibri" w:cs="Calibri"/>
              </w:rPr>
            </w:pPr>
          </w:p>
          <w:p w14:paraId="0E96BA4E"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Pokazatelj rezultata</w:t>
            </w:r>
          </w:p>
        </w:tc>
        <w:tc>
          <w:tcPr>
            <w:tcW w:w="1484" w:type="dxa"/>
            <w:shd w:val="clear" w:color="auto" w:fill="AEAAAA"/>
          </w:tcPr>
          <w:p w14:paraId="477601CD" w14:textId="77777777" w:rsidR="00CC4A18" w:rsidRPr="00CC4A18" w:rsidRDefault="00CC4A18" w:rsidP="00CC4A18">
            <w:pPr>
              <w:tabs>
                <w:tab w:val="left" w:pos="6435"/>
              </w:tabs>
              <w:rPr>
                <w:rFonts w:ascii="Calibri" w:eastAsia="Calibri" w:hAnsi="Calibri" w:cs="Calibri"/>
              </w:rPr>
            </w:pPr>
          </w:p>
          <w:p w14:paraId="152FE98C"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Definicija</w:t>
            </w:r>
          </w:p>
        </w:tc>
        <w:tc>
          <w:tcPr>
            <w:tcW w:w="1245" w:type="dxa"/>
            <w:shd w:val="clear" w:color="auto" w:fill="AEAAAA"/>
          </w:tcPr>
          <w:p w14:paraId="6A1F4BB1" w14:textId="77777777" w:rsidR="00CC4A18" w:rsidRPr="00CC4A18" w:rsidRDefault="00CC4A18" w:rsidP="00CC4A18">
            <w:pPr>
              <w:tabs>
                <w:tab w:val="left" w:pos="6435"/>
              </w:tabs>
              <w:rPr>
                <w:rFonts w:ascii="Calibri" w:eastAsia="Calibri" w:hAnsi="Calibri" w:cs="Calibri"/>
              </w:rPr>
            </w:pPr>
          </w:p>
          <w:p w14:paraId="4DA7A91B"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Jedinica</w:t>
            </w:r>
          </w:p>
        </w:tc>
        <w:tc>
          <w:tcPr>
            <w:tcW w:w="1212" w:type="dxa"/>
            <w:shd w:val="clear" w:color="auto" w:fill="AEAAAA"/>
          </w:tcPr>
          <w:p w14:paraId="340F488D"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Polazna vrijednost</w:t>
            </w:r>
          </w:p>
        </w:tc>
        <w:tc>
          <w:tcPr>
            <w:tcW w:w="1212" w:type="dxa"/>
            <w:shd w:val="clear" w:color="auto" w:fill="AEAAAA"/>
          </w:tcPr>
          <w:p w14:paraId="495F1799"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2023.</w:t>
            </w:r>
          </w:p>
        </w:tc>
        <w:tc>
          <w:tcPr>
            <w:tcW w:w="1212" w:type="dxa"/>
            <w:shd w:val="clear" w:color="auto" w:fill="AEAAAA"/>
          </w:tcPr>
          <w:p w14:paraId="60192245"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2024.</w:t>
            </w:r>
          </w:p>
        </w:tc>
        <w:tc>
          <w:tcPr>
            <w:tcW w:w="1212" w:type="dxa"/>
            <w:shd w:val="clear" w:color="auto" w:fill="AEAAAA"/>
          </w:tcPr>
          <w:p w14:paraId="3F449B2A"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2025.</w:t>
            </w:r>
          </w:p>
        </w:tc>
      </w:tr>
      <w:tr w:rsidR="00CC4A18" w:rsidRPr="00CC4A18" w14:paraId="400AF33A" w14:textId="77777777" w:rsidTr="009B74D7">
        <w:tc>
          <w:tcPr>
            <w:tcW w:w="1485" w:type="dxa"/>
          </w:tcPr>
          <w:p w14:paraId="41FAA74E" w14:textId="77777777" w:rsidR="00CC4A18" w:rsidRPr="00CC4A18" w:rsidRDefault="00CC4A18" w:rsidP="00CC4A18">
            <w:pPr>
              <w:tabs>
                <w:tab w:val="left" w:pos="6435"/>
              </w:tabs>
              <w:rPr>
                <w:rFonts w:ascii="Calibri" w:eastAsia="Calibri" w:hAnsi="Calibri" w:cs="Times New Roman"/>
                <w:i/>
              </w:rPr>
            </w:pPr>
          </w:p>
          <w:p w14:paraId="47F12E22"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Uspješno prijavljen projekt na kompetitivne izvore financiranja</w:t>
            </w:r>
          </w:p>
        </w:tc>
        <w:tc>
          <w:tcPr>
            <w:tcW w:w="1484" w:type="dxa"/>
          </w:tcPr>
          <w:p w14:paraId="0A839D2E" w14:textId="77777777" w:rsidR="00CC4A18" w:rsidRPr="00CC4A18" w:rsidRDefault="00CC4A18" w:rsidP="00CC4A18">
            <w:pPr>
              <w:rPr>
                <w:rFonts w:ascii="Calibri" w:eastAsia="Calibri" w:hAnsi="Calibri" w:cs="Calibri"/>
                <w:i/>
                <w:iCs/>
                <w:color w:val="000000"/>
              </w:rPr>
            </w:pPr>
            <w:r w:rsidRPr="00CC4A18">
              <w:rPr>
                <w:rFonts w:ascii="Calibri" w:eastAsia="Calibri" w:hAnsi="Calibri" w:cs="Calibri"/>
                <w:i/>
                <w:iCs/>
                <w:color w:val="000000"/>
              </w:rPr>
              <w:t>Broj uspješnih projektnih prijava na kompetitivne izvore financiranja (od čega: ERC, ostali međunarodni programi)</w:t>
            </w:r>
          </w:p>
        </w:tc>
        <w:tc>
          <w:tcPr>
            <w:tcW w:w="1245" w:type="dxa"/>
          </w:tcPr>
          <w:p w14:paraId="7631A47B" w14:textId="77777777" w:rsidR="00CC4A18" w:rsidRPr="00CC4A18" w:rsidRDefault="00CC4A18" w:rsidP="00CC4A18">
            <w:pPr>
              <w:tabs>
                <w:tab w:val="left" w:pos="6435"/>
              </w:tabs>
              <w:rPr>
                <w:rFonts w:ascii="Calibri" w:eastAsia="Calibri" w:hAnsi="Calibri" w:cs="Times New Roman"/>
                <w:i/>
              </w:rPr>
            </w:pPr>
          </w:p>
          <w:p w14:paraId="697FFA6B" w14:textId="77777777" w:rsidR="00CC4A18" w:rsidRPr="00CC4A18" w:rsidRDefault="00CC4A18" w:rsidP="00CC4A18">
            <w:pPr>
              <w:tabs>
                <w:tab w:val="left" w:pos="6435"/>
              </w:tabs>
              <w:rPr>
                <w:rFonts w:ascii="Calibri" w:eastAsia="Calibri" w:hAnsi="Calibri" w:cs="Times New Roman"/>
                <w:i/>
              </w:rPr>
            </w:pPr>
          </w:p>
          <w:p w14:paraId="6DB6BEE6" w14:textId="77777777" w:rsidR="00CC4A18" w:rsidRPr="00CC4A18" w:rsidRDefault="00CC4A18" w:rsidP="00CC4A18">
            <w:pPr>
              <w:tabs>
                <w:tab w:val="left" w:pos="6435"/>
              </w:tabs>
              <w:rPr>
                <w:rFonts w:ascii="Calibri" w:eastAsia="Calibri" w:hAnsi="Calibri" w:cs="Times New Roman"/>
                <w:i/>
              </w:rPr>
            </w:pPr>
          </w:p>
          <w:p w14:paraId="16C66A34"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projektna prijava</w:t>
            </w:r>
          </w:p>
        </w:tc>
        <w:tc>
          <w:tcPr>
            <w:tcW w:w="1212" w:type="dxa"/>
          </w:tcPr>
          <w:p w14:paraId="54E50F0D" w14:textId="77777777" w:rsidR="00CC4A18" w:rsidRPr="00CC4A18" w:rsidRDefault="00CC4A18" w:rsidP="00CC4A18">
            <w:pPr>
              <w:tabs>
                <w:tab w:val="left" w:pos="6435"/>
              </w:tabs>
              <w:rPr>
                <w:rFonts w:ascii="Calibri" w:eastAsia="Calibri" w:hAnsi="Calibri" w:cs="Times New Roman"/>
                <w:i/>
              </w:rPr>
            </w:pPr>
          </w:p>
          <w:p w14:paraId="727F4E78" w14:textId="77777777" w:rsidR="00CC4A18" w:rsidRPr="00CC4A18" w:rsidRDefault="00CC4A18" w:rsidP="00CC4A18">
            <w:pPr>
              <w:tabs>
                <w:tab w:val="left" w:pos="6435"/>
              </w:tabs>
              <w:rPr>
                <w:rFonts w:ascii="Calibri" w:eastAsia="Calibri" w:hAnsi="Calibri" w:cs="Times New Roman"/>
                <w:i/>
              </w:rPr>
            </w:pPr>
          </w:p>
          <w:p w14:paraId="18F24F40"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2" w:type="dxa"/>
          </w:tcPr>
          <w:p w14:paraId="22D71541" w14:textId="77777777" w:rsidR="00CC4A18" w:rsidRPr="00CC4A18" w:rsidRDefault="00CC4A18" w:rsidP="00CC4A18">
            <w:pPr>
              <w:tabs>
                <w:tab w:val="left" w:pos="6435"/>
              </w:tabs>
              <w:rPr>
                <w:rFonts w:ascii="Calibri" w:eastAsia="Calibri" w:hAnsi="Calibri" w:cs="Times New Roman"/>
                <w:i/>
              </w:rPr>
            </w:pPr>
          </w:p>
          <w:p w14:paraId="305731A3" w14:textId="77777777" w:rsidR="00CC4A18" w:rsidRPr="00CC4A18" w:rsidRDefault="00CC4A18" w:rsidP="00CC4A18">
            <w:pPr>
              <w:tabs>
                <w:tab w:val="left" w:pos="6435"/>
              </w:tabs>
              <w:rPr>
                <w:rFonts w:ascii="Calibri" w:eastAsia="Calibri" w:hAnsi="Calibri" w:cs="Times New Roman"/>
                <w:i/>
              </w:rPr>
            </w:pPr>
          </w:p>
          <w:p w14:paraId="1C17F795"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5E81DFE6" w14:textId="77777777" w:rsidR="00CC4A18" w:rsidRPr="00CC4A18" w:rsidRDefault="00CC4A18" w:rsidP="00CC4A18">
            <w:pPr>
              <w:tabs>
                <w:tab w:val="left" w:pos="6435"/>
              </w:tabs>
              <w:rPr>
                <w:rFonts w:ascii="Calibri" w:eastAsia="Calibri" w:hAnsi="Calibri" w:cs="Times New Roman"/>
                <w:i/>
              </w:rPr>
            </w:pPr>
          </w:p>
        </w:tc>
        <w:tc>
          <w:tcPr>
            <w:tcW w:w="1212" w:type="dxa"/>
          </w:tcPr>
          <w:p w14:paraId="3777736A" w14:textId="77777777" w:rsidR="00CC4A18" w:rsidRPr="00CC4A18" w:rsidRDefault="00CC4A18" w:rsidP="00CC4A18">
            <w:pPr>
              <w:tabs>
                <w:tab w:val="left" w:pos="6435"/>
              </w:tabs>
              <w:rPr>
                <w:rFonts w:ascii="Calibri" w:eastAsia="Calibri" w:hAnsi="Calibri" w:cs="Times New Roman"/>
                <w:i/>
              </w:rPr>
            </w:pPr>
          </w:p>
          <w:p w14:paraId="7C9382D2" w14:textId="77777777" w:rsidR="00CC4A18" w:rsidRPr="00CC4A18" w:rsidRDefault="00CC4A18" w:rsidP="00CC4A18">
            <w:pPr>
              <w:tabs>
                <w:tab w:val="left" w:pos="6435"/>
              </w:tabs>
              <w:rPr>
                <w:rFonts w:ascii="Calibri" w:eastAsia="Calibri" w:hAnsi="Calibri" w:cs="Times New Roman"/>
                <w:i/>
              </w:rPr>
            </w:pPr>
          </w:p>
          <w:p w14:paraId="420E9FE9"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46197D98" w14:textId="77777777" w:rsidR="00CC4A18" w:rsidRPr="00CC4A18" w:rsidRDefault="00CC4A18" w:rsidP="00CC4A18">
            <w:pPr>
              <w:tabs>
                <w:tab w:val="left" w:pos="6435"/>
              </w:tabs>
              <w:rPr>
                <w:rFonts w:ascii="Calibri" w:eastAsia="Calibri" w:hAnsi="Calibri" w:cs="Times New Roman"/>
                <w:i/>
              </w:rPr>
            </w:pPr>
          </w:p>
        </w:tc>
        <w:tc>
          <w:tcPr>
            <w:tcW w:w="1212" w:type="dxa"/>
          </w:tcPr>
          <w:p w14:paraId="5AF402CA" w14:textId="77777777" w:rsidR="00CC4A18" w:rsidRPr="00CC4A18" w:rsidRDefault="00CC4A18" w:rsidP="00CC4A18">
            <w:pPr>
              <w:tabs>
                <w:tab w:val="left" w:pos="6435"/>
              </w:tabs>
              <w:rPr>
                <w:rFonts w:ascii="Calibri" w:eastAsia="Calibri" w:hAnsi="Calibri" w:cs="Times New Roman"/>
                <w:i/>
              </w:rPr>
            </w:pPr>
          </w:p>
          <w:p w14:paraId="5E1BDFAA" w14:textId="77777777" w:rsidR="00CC4A18" w:rsidRPr="00CC4A18" w:rsidRDefault="00CC4A18" w:rsidP="00CC4A18">
            <w:pPr>
              <w:tabs>
                <w:tab w:val="left" w:pos="6435"/>
              </w:tabs>
              <w:rPr>
                <w:rFonts w:ascii="Calibri" w:eastAsia="Calibri" w:hAnsi="Calibri" w:cs="Times New Roman"/>
                <w:i/>
              </w:rPr>
            </w:pPr>
          </w:p>
          <w:p w14:paraId="6E606641"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033FC23B" w14:textId="77777777" w:rsidR="00CC4A18" w:rsidRPr="00CC4A18" w:rsidRDefault="00CC4A18" w:rsidP="00CC4A18">
            <w:pPr>
              <w:tabs>
                <w:tab w:val="left" w:pos="6435"/>
              </w:tabs>
              <w:rPr>
                <w:rFonts w:ascii="Calibri" w:eastAsia="Calibri" w:hAnsi="Calibri" w:cs="Times New Roman"/>
                <w:i/>
              </w:rPr>
            </w:pPr>
          </w:p>
        </w:tc>
      </w:tr>
      <w:tr w:rsidR="00CC4A18" w:rsidRPr="00CC4A18" w14:paraId="52D09BE5" w14:textId="77777777" w:rsidTr="009B74D7">
        <w:tc>
          <w:tcPr>
            <w:tcW w:w="1485" w:type="dxa"/>
          </w:tcPr>
          <w:p w14:paraId="7F21CED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Uspostavljena</w:t>
            </w:r>
          </w:p>
          <w:p w14:paraId="4F08E59F"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formalna suradnja s gospodarskim subjektima te ustanovama iz kulture i obrazovanja  </w:t>
            </w:r>
          </w:p>
        </w:tc>
        <w:tc>
          <w:tcPr>
            <w:tcW w:w="1484" w:type="dxa"/>
          </w:tcPr>
          <w:p w14:paraId="235DE499"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Broj formalnih suradnji s gospodarskim subjektima te ustanovama iz kulture i obrazovanja</w:t>
            </w:r>
          </w:p>
        </w:tc>
        <w:tc>
          <w:tcPr>
            <w:tcW w:w="1245" w:type="dxa"/>
          </w:tcPr>
          <w:p w14:paraId="64178145" w14:textId="77777777" w:rsidR="00CC4A18" w:rsidRPr="00CC4A18" w:rsidRDefault="00CC4A18" w:rsidP="00CC4A18">
            <w:pPr>
              <w:tabs>
                <w:tab w:val="left" w:pos="6435"/>
              </w:tabs>
              <w:rPr>
                <w:rFonts w:ascii="Calibri" w:eastAsia="Calibri" w:hAnsi="Calibri" w:cs="Times New Roman"/>
                <w:i/>
              </w:rPr>
            </w:pPr>
          </w:p>
          <w:p w14:paraId="74C71D0A" w14:textId="77777777" w:rsidR="00CC4A18" w:rsidRPr="00CC4A18" w:rsidRDefault="00CC4A18" w:rsidP="00CC4A18">
            <w:pPr>
              <w:tabs>
                <w:tab w:val="left" w:pos="6435"/>
              </w:tabs>
              <w:rPr>
                <w:rFonts w:ascii="Calibri" w:eastAsia="Calibri" w:hAnsi="Calibri" w:cs="Times New Roman"/>
                <w:i/>
              </w:rPr>
            </w:pPr>
          </w:p>
          <w:p w14:paraId="15B1F4D5" w14:textId="77777777" w:rsidR="00CC4A18" w:rsidRPr="00CC4A18" w:rsidRDefault="00CC4A18" w:rsidP="00CC4A18">
            <w:pPr>
              <w:tabs>
                <w:tab w:val="left" w:pos="6435"/>
              </w:tabs>
              <w:rPr>
                <w:rFonts w:ascii="Calibri" w:eastAsia="Calibri" w:hAnsi="Calibri" w:cs="Times New Roman"/>
                <w:i/>
              </w:rPr>
            </w:pPr>
          </w:p>
          <w:p w14:paraId="670A4DF1"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sporazum</w:t>
            </w:r>
          </w:p>
        </w:tc>
        <w:tc>
          <w:tcPr>
            <w:tcW w:w="1212" w:type="dxa"/>
          </w:tcPr>
          <w:p w14:paraId="115D0A18" w14:textId="77777777" w:rsidR="00CC4A18" w:rsidRPr="00CC4A18" w:rsidRDefault="00CC4A18" w:rsidP="00CC4A18">
            <w:pPr>
              <w:tabs>
                <w:tab w:val="left" w:pos="6435"/>
              </w:tabs>
              <w:rPr>
                <w:rFonts w:ascii="Calibri" w:eastAsia="Calibri" w:hAnsi="Calibri" w:cs="Times New Roman"/>
                <w:i/>
              </w:rPr>
            </w:pPr>
          </w:p>
          <w:p w14:paraId="3958F1A4" w14:textId="77777777" w:rsidR="00CC4A18" w:rsidRPr="00CC4A18" w:rsidRDefault="00CC4A18" w:rsidP="00CC4A18">
            <w:pPr>
              <w:tabs>
                <w:tab w:val="left" w:pos="6435"/>
              </w:tabs>
              <w:rPr>
                <w:rFonts w:ascii="Calibri" w:eastAsia="Calibri" w:hAnsi="Calibri" w:cs="Times New Roman"/>
                <w:i/>
              </w:rPr>
            </w:pPr>
          </w:p>
          <w:p w14:paraId="243AFFE4" w14:textId="77777777" w:rsidR="00CC4A18" w:rsidRPr="00CC4A18" w:rsidRDefault="00CC4A18" w:rsidP="00CC4A18">
            <w:pPr>
              <w:tabs>
                <w:tab w:val="left" w:pos="6435"/>
              </w:tabs>
              <w:rPr>
                <w:rFonts w:ascii="Calibri" w:eastAsia="Calibri" w:hAnsi="Calibri" w:cs="Times New Roman"/>
                <w:i/>
              </w:rPr>
            </w:pPr>
          </w:p>
          <w:p w14:paraId="0677831B"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2" w:type="dxa"/>
          </w:tcPr>
          <w:p w14:paraId="31ED5BE8" w14:textId="77777777" w:rsidR="00CC4A18" w:rsidRPr="00CC4A18" w:rsidRDefault="00CC4A18" w:rsidP="00CC4A18">
            <w:pPr>
              <w:tabs>
                <w:tab w:val="left" w:pos="6435"/>
              </w:tabs>
              <w:rPr>
                <w:rFonts w:ascii="Calibri" w:eastAsia="Calibri" w:hAnsi="Calibri" w:cs="Times New Roman"/>
                <w:i/>
              </w:rPr>
            </w:pPr>
          </w:p>
          <w:p w14:paraId="79EB967D" w14:textId="77777777" w:rsidR="00CC4A18" w:rsidRPr="00CC4A18" w:rsidRDefault="00CC4A18" w:rsidP="00CC4A18">
            <w:pPr>
              <w:tabs>
                <w:tab w:val="left" w:pos="6435"/>
              </w:tabs>
              <w:rPr>
                <w:rFonts w:ascii="Calibri" w:eastAsia="Calibri" w:hAnsi="Calibri" w:cs="Times New Roman"/>
                <w:i/>
              </w:rPr>
            </w:pPr>
          </w:p>
          <w:p w14:paraId="5DF936FD" w14:textId="77777777" w:rsidR="00CC4A18" w:rsidRPr="00CC4A18" w:rsidRDefault="00CC4A18" w:rsidP="00CC4A18">
            <w:pPr>
              <w:tabs>
                <w:tab w:val="left" w:pos="6435"/>
              </w:tabs>
              <w:rPr>
                <w:rFonts w:ascii="Calibri" w:eastAsia="Calibri" w:hAnsi="Calibri" w:cs="Times New Roman"/>
                <w:i/>
              </w:rPr>
            </w:pPr>
          </w:p>
          <w:p w14:paraId="3CBF723C"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2" w:type="dxa"/>
          </w:tcPr>
          <w:p w14:paraId="178E37F9" w14:textId="77777777" w:rsidR="00CC4A18" w:rsidRPr="00CC4A18" w:rsidRDefault="00CC4A18" w:rsidP="00CC4A18">
            <w:pPr>
              <w:tabs>
                <w:tab w:val="left" w:pos="6435"/>
              </w:tabs>
              <w:rPr>
                <w:rFonts w:ascii="Calibri" w:eastAsia="Calibri" w:hAnsi="Calibri" w:cs="Times New Roman"/>
                <w:i/>
              </w:rPr>
            </w:pPr>
          </w:p>
          <w:p w14:paraId="46060C92" w14:textId="77777777" w:rsidR="00CC4A18" w:rsidRPr="00CC4A18" w:rsidRDefault="00CC4A18" w:rsidP="00CC4A18">
            <w:pPr>
              <w:tabs>
                <w:tab w:val="left" w:pos="6435"/>
              </w:tabs>
              <w:rPr>
                <w:rFonts w:ascii="Calibri" w:eastAsia="Calibri" w:hAnsi="Calibri" w:cs="Times New Roman"/>
                <w:i/>
              </w:rPr>
            </w:pPr>
          </w:p>
          <w:p w14:paraId="711D10F5" w14:textId="77777777" w:rsidR="00CC4A18" w:rsidRPr="00CC4A18" w:rsidRDefault="00CC4A18" w:rsidP="00CC4A18">
            <w:pPr>
              <w:tabs>
                <w:tab w:val="left" w:pos="6435"/>
              </w:tabs>
              <w:rPr>
                <w:rFonts w:ascii="Calibri" w:eastAsia="Calibri" w:hAnsi="Calibri" w:cs="Times New Roman"/>
                <w:i/>
              </w:rPr>
            </w:pPr>
          </w:p>
          <w:p w14:paraId="032071A2"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2" w:type="dxa"/>
          </w:tcPr>
          <w:p w14:paraId="0EB3F340" w14:textId="77777777" w:rsidR="00CC4A18" w:rsidRPr="00CC4A18" w:rsidRDefault="00CC4A18" w:rsidP="00CC4A18">
            <w:pPr>
              <w:tabs>
                <w:tab w:val="left" w:pos="6435"/>
              </w:tabs>
              <w:rPr>
                <w:rFonts w:ascii="Calibri" w:eastAsia="Calibri" w:hAnsi="Calibri" w:cs="Times New Roman"/>
                <w:i/>
              </w:rPr>
            </w:pPr>
          </w:p>
          <w:p w14:paraId="288795DA" w14:textId="77777777" w:rsidR="00CC4A18" w:rsidRPr="00CC4A18" w:rsidRDefault="00CC4A18" w:rsidP="00CC4A18">
            <w:pPr>
              <w:tabs>
                <w:tab w:val="left" w:pos="6435"/>
              </w:tabs>
              <w:rPr>
                <w:rFonts w:ascii="Calibri" w:eastAsia="Calibri" w:hAnsi="Calibri" w:cs="Times New Roman"/>
                <w:i/>
              </w:rPr>
            </w:pPr>
          </w:p>
          <w:p w14:paraId="748C8E21" w14:textId="77777777" w:rsidR="00CC4A18" w:rsidRPr="00CC4A18" w:rsidRDefault="00CC4A18" w:rsidP="00CC4A18">
            <w:pPr>
              <w:tabs>
                <w:tab w:val="left" w:pos="6435"/>
              </w:tabs>
              <w:rPr>
                <w:rFonts w:ascii="Calibri" w:eastAsia="Calibri" w:hAnsi="Calibri" w:cs="Times New Roman"/>
                <w:i/>
              </w:rPr>
            </w:pPr>
          </w:p>
          <w:p w14:paraId="4F358232"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r>
      <w:tr w:rsidR="00CC4A18" w:rsidRPr="00CC4A18" w14:paraId="084C3BB2" w14:textId="77777777" w:rsidTr="009B74D7">
        <w:tc>
          <w:tcPr>
            <w:tcW w:w="1485" w:type="dxa"/>
          </w:tcPr>
          <w:p w14:paraId="27F970F7"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rPr>
              <w:t xml:space="preserve">Objavljen znanstveni rad u SCOPUS i </w:t>
            </w:r>
            <w:proofErr w:type="spellStart"/>
            <w:r w:rsidRPr="00CC4A18">
              <w:rPr>
                <w:rFonts w:ascii="Calibri" w:eastAsia="Calibri" w:hAnsi="Calibri" w:cs="Times New Roman"/>
                <w:i/>
              </w:rPr>
              <w:t>WoS</w:t>
            </w:r>
            <w:proofErr w:type="spellEnd"/>
            <w:r w:rsidRPr="00CC4A18">
              <w:rPr>
                <w:rFonts w:ascii="Calibri" w:eastAsia="Calibri" w:hAnsi="Calibri" w:cs="Times New Roman"/>
                <w:i/>
              </w:rPr>
              <w:t xml:space="preserve">, A1 časopisima te međunarodno recenziranim zbornicima za </w:t>
            </w:r>
            <w:r w:rsidRPr="00CC4A18">
              <w:rPr>
                <w:rFonts w:ascii="Calibri" w:eastAsia="Calibri" w:hAnsi="Calibri" w:cs="Times New Roman"/>
                <w:i/>
              </w:rPr>
              <w:lastRenderedPageBreak/>
              <w:t xml:space="preserve">društvene i humanističke </w:t>
            </w:r>
            <w:r w:rsidRPr="00CC4A18">
              <w:rPr>
                <w:rFonts w:ascii="Calibri" w:eastAsia="Calibri" w:hAnsi="Calibri" w:cs="Times New Roman"/>
                <w:i/>
                <w:iCs/>
              </w:rPr>
              <w:t>znanosti te umjetničko područje</w:t>
            </w:r>
          </w:p>
          <w:p w14:paraId="276F863A" w14:textId="77777777" w:rsidR="00CC4A18" w:rsidRPr="00CC4A18" w:rsidRDefault="00CC4A18" w:rsidP="00CC4A18">
            <w:pPr>
              <w:tabs>
                <w:tab w:val="left" w:pos="6435"/>
              </w:tabs>
              <w:rPr>
                <w:rFonts w:ascii="Calibri" w:eastAsia="Calibri" w:hAnsi="Calibri" w:cs="Times New Roman"/>
                <w:i/>
              </w:rPr>
            </w:pPr>
          </w:p>
        </w:tc>
        <w:tc>
          <w:tcPr>
            <w:tcW w:w="1484" w:type="dxa"/>
          </w:tcPr>
          <w:p w14:paraId="7C7D3862"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iCs/>
              </w:rPr>
              <w:lastRenderedPageBreak/>
              <w:t xml:space="preserve">Broj znanstvenih radova u SCOPUS i </w:t>
            </w:r>
            <w:proofErr w:type="spellStart"/>
            <w:r w:rsidRPr="00CC4A18">
              <w:rPr>
                <w:rFonts w:ascii="Calibri" w:eastAsia="Calibri" w:hAnsi="Calibri" w:cs="Times New Roman"/>
                <w:i/>
                <w:iCs/>
              </w:rPr>
              <w:t>WoS</w:t>
            </w:r>
            <w:proofErr w:type="spellEnd"/>
            <w:r w:rsidRPr="00CC4A18">
              <w:rPr>
                <w:rFonts w:ascii="Calibri" w:eastAsia="Calibri" w:hAnsi="Calibri" w:cs="Times New Roman"/>
                <w:i/>
                <w:iCs/>
              </w:rPr>
              <w:t xml:space="preserve">, A1 časopisima te međunarodno recenziranim </w:t>
            </w:r>
            <w:r w:rsidRPr="00CC4A18">
              <w:rPr>
                <w:rFonts w:ascii="Calibri" w:eastAsia="Calibri" w:hAnsi="Calibri" w:cs="Times New Roman"/>
                <w:i/>
                <w:iCs/>
              </w:rPr>
              <w:lastRenderedPageBreak/>
              <w:t>zbornicima za društvene i humanističke znanosti te umjetničko područje</w:t>
            </w:r>
          </w:p>
          <w:p w14:paraId="6AE8F538" w14:textId="77777777" w:rsidR="00CC4A18" w:rsidRPr="00CC4A18" w:rsidRDefault="00CC4A18" w:rsidP="00CC4A18">
            <w:pPr>
              <w:tabs>
                <w:tab w:val="left" w:pos="6435"/>
              </w:tabs>
              <w:rPr>
                <w:rFonts w:ascii="Calibri" w:eastAsia="Calibri" w:hAnsi="Calibri" w:cs="Times New Roman"/>
                <w:i/>
              </w:rPr>
            </w:pPr>
          </w:p>
        </w:tc>
        <w:tc>
          <w:tcPr>
            <w:tcW w:w="1245" w:type="dxa"/>
          </w:tcPr>
          <w:p w14:paraId="06145BA9" w14:textId="77777777" w:rsidR="00CC4A18" w:rsidRPr="00CC4A18" w:rsidRDefault="00CC4A18" w:rsidP="00CC4A18">
            <w:pPr>
              <w:tabs>
                <w:tab w:val="left" w:pos="6435"/>
              </w:tabs>
              <w:rPr>
                <w:rFonts w:ascii="Calibri" w:eastAsia="Calibri" w:hAnsi="Calibri" w:cs="Times New Roman"/>
                <w:i/>
              </w:rPr>
            </w:pPr>
          </w:p>
          <w:p w14:paraId="560D0EAD" w14:textId="77777777" w:rsidR="00CC4A18" w:rsidRPr="00CC4A18" w:rsidRDefault="00CC4A18" w:rsidP="00CC4A18">
            <w:pPr>
              <w:tabs>
                <w:tab w:val="left" w:pos="6435"/>
              </w:tabs>
              <w:rPr>
                <w:rFonts w:ascii="Calibri" w:eastAsia="Calibri" w:hAnsi="Calibri" w:cs="Times New Roman"/>
                <w:i/>
              </w:rPr>
            </w:pPr>
          </w:p>
          <w:p w14:paraId="4DF8EA19" w14:textId="77777777" w:rsidR="00CC4A18" w:rsidRPr="00CC4A18" w:rsidRDefault="00CC4A18" w:rsidP="00CC4A18">
            <w:pPr>
              <w:tabs>
                <w:tab w:val="left" w:pos="6435"/>
              </w:tabs>
              <w:rPr>
                <w:rFonts w:ascii="Calibri" w:eastAsia="Calibri" w:hAnsi="Calibri" w:cs="Times New Roman"/>
                <w:i/>
              </w:rPr>
            </w:pPr>
          </w:p>
          <w:p w14:paraId="6139A675" w14:textId="77777777" w:rsidR="00CC4A18" w:rsidRPr="00CC4A18" w:rsidRDefault="00CC4A18" w:rsidP="00CC4A18">
            <w:pPr>
              <w:tabs>
                <w:tab w:val="left" w:pos="6435"/>
              </w:tabs>
              <w:rPr>
                <w:rFonts w:ascii="Calibri" w:eastAsia="Calibri" w:hAnsi="Calibri" w:cs="Times New Roman"/>
                <w:i/>
              </w:rPr>
            </w:pPr>
          </w:p>
          <w:p w14:paraId="7BB3CD7D" w14:textId="77777777" w:rsidR="00CC4A18" w:rsidRPr="00CC4A18" w:rsidRDefault="00CC4A18" w:rsidP="00CC4A18">
            <w:pPr>
              <w:tabs>
                <w:tab w:val="left" w:pos="6435"/>
              </w:tabs>
              <w:rPr>
                <w:rFonts w:ascii="Calibri" w:eastAsia="Calibri" w:hAnsi="Calibri" w:cs="Times New Roman"/>
                <w:i/>
              </w:rPr>
            </w:pPr>
          </w:p>
          <w:p w14:paraId="3BDF1F55" w14:textId="77777777" w:rsidR="00CC4A18" w:rsidRPr="00CC4A18" w:rsidRDefault="00CC4A18" w:rsidP="00CC4A18">
            <w:pPr>
              <w:tabs>
                <w:tab w:val="left" w:pos="6435"/>
              </w:tabs>
              <w:rPr>
                <w:rFonts w:ascii="Calibri" w:eastAsia="Calibri" w:hAnsi="Calibri" w:cs="Times New Roman"/>
                <w:i/>
              </w:rPr>
            </w:pPr>
          </w:p>
          <w:p w14:paraId="79C1E182"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Znanstveni rad</w:t>
            </w:r>
          </w:p>
        </w:tc>
        <w:tc>
          <w:tcPr>
            <w:tcW w:w="1212" w:type="dxa"/>
          </w:tcPr>
          <w:p w14:paraId="1DF52C11" w14:textId="77777777" w:rsidR="00CC4A18" w:rsidRPr="00CC4A18" w:rsidRDefault="00CC4A18" w:rsidP="00CC4A18">
            <w:pPr>
              <w:tabs>
                <w:tab w:val="left" w:pos="6435"/>
              </w:tabs>
              <w:rPr>
                <w:rFonts w:ascii="Calibri" w:eastAsia="Calibri" w:hAnsi="Calibri" w:cs="Times New Roman"/>
                <w:i/>
              </w:rPr>
            </w:pPr>
          </w:p>
          <w:p w14:paraId="61A85B1F" w14:textId="77777777" w:rsidR="00CC4A18" w:rsidRPr="00CC4A18" w:rsidRDefault="00CC4A18" w:rsidP="00CC4A18">
            <w:pPr>
              <w:tabs>
                <w:tab w:val="left" w:pos="6435"/>
              </w:tabs>
              <w:rPr>
                <w:rFonts w:ascii="Calibri" w:eastAsia="Calibri" w:hAnsi="Calibri" w:cs="Times New Roman"/>
                <w:i/>
              </w:rPr>
            </w:pPr>
          </w:p>
          <w:p w14:paraId="12BC9107" w14:textId="77777777" w:rsidR="00CC4A18" w:rsidRPr="00CC4A18" w:rsidRDefault="00CC4A18" w:rsidP="00CC4A18">
            <w:pPr>
              <w:tabs>
                <w:tab w:val="left" w:pos="6435"/>
              </w:tabs>
              <w:rPr>
                <w:rFonts w:ascii="Calibri" w:eastAsia="Calibri" w:hAnsi="Calibri" w:cs="Times New Roman"/>
                <w:i/>
              </w:rPr>
            </w:pPr>
          </w:p>
          <w:p w14:paraId="67146812" w14:textId="77777777" w:rsidR="00CC4A18" w:rsidRPr="00CC4A18" w:rsidRDefault="00CC4A18" w:rsidP="00CC4A18">
            <w:pPr>
              <w:tabs>
                <w:tab w:val="left" w:pos="6435"/>
              </w:tabs>
              <w:rPr>
                <w:rFonts w:ascii="Calibri" w:eastAsia="Calibri" w:hAnsi="Calibri" w:cs="Times New Roman"/>
                <w:i/>
              </w:rPr>
            </w:pPr>
          </w:p>
          <w:p w14:paraId="14E97307" w14:textId="77777777" w:rsidR="00CC4A18" w:rsidRPr="00CC4A18" w:rsidRDefault="00CC4A18" w:rsidP="00CC4A18">
            <w:pPr>
              <w:tabs>
                <w:tab w:val="left" w:pos="6435"/>
              </w:tabs>
              <w:rPr>
                <w:rFonts w:ascii="Calibri" w:eastAsia="Calibri" w:hAnsi="Calibri" w:cs="Times New Roman"/>
                <w:i/>
              </w:rPr>
            </w:pPr>
          </w:p>
          <w:p w14:paraId="5AEE8A04" w14:textId="77777777" w:rsidR="00CC4A18" w:rsidRPr="00CC4A18" w:rsidRDefault="00CC4A18" w:rsidP="00CC4A18">
            <w:pPr>
              <w:tabs>
                <w:tab w:val="left" w:pos="6435"/>
              </w:tabs>
              <w:rPr>
                <w:rFonts w:ascii="Calibri" w:eastAsia="Calibri" w:hAnsi="Calibri" w:cs="Times New Roman"/>
                <w:i/>
              </w:rPr>
            </w:pPr>
          </w:p>
          <w:p w14:paraId="0C319752"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2" w:type="dxa"/>
          </w:tcPr>
          <w:p w14:paraId="6586CC6D" w14:textId="77777777" w:rsidR="00CC4A18" w:rsidRPr="00CC4A18" w:rsidRDefault="00CC4A18" w:rsidP="00CC4A18">
            <w:pPr>
              <w:tabs>
                <w:tab w:val="left" w:pos="6435"/>
              </w:tabs>
              <w:rPr>
                <w:rFonts w:ascii="Calibri" w:eastAsia="Calibri" w:hAnsi="Calibri" w:cs="Times New Roman"/>
                <w:i/>
              </w:rPr>
            </w:pPr>
          </w:p>
          <w:p w14:paraId="7F5D4ECE" w14:textId="77777777" w:rsidR="00CC4A18" w:rsidRPr="00CC4A18" w:rsidRDefault="00CC4A18" w:rsidP="00CC4A18">
            <w:pPr>
              <w:tabs>
                <w:tab w:val="left" w:pos="6435"/>
              </w:tabs>
              <w:rPr>
                <w:rFonts w:ascii="Calibri" w:eastAsia="Calibri" w:hAnsi="Calibri" w:cs="Times New Roman"/>
                <w:i/>
              </w:rPr>
            </w:pPr>
          </w:p>
          <w:p w14:paraId="39A5338A" w14:textId="77777777" w:rsidR="00CC4A18" w:rsidRPr="00CC4A18" w:rsidRDefault="00CC4A18" w:rsidP="00CC4A18">
            <w:pPr>
              <w:tabs>
                <w:tab w:val="left" w:pos="6435"/>
              </w:tabs>
              <w:rPr>
                <w:rFonts w:ascii="Calibri" w:eastAsia="Calibri" w:hAnsi="Calibri" w:cs="Times New Roman"/>
                <w:i/>
              </w:rPr>
            </w:pPr>
          </w:p>
          <w:p w14:paraId="11B714F8" w14:textId="77777777" w:rsidR="00CC4A18" w:rsidRPr="00CC4A18" w:rsidRDefault="00CC4A18" w:rsidP="00CC4A18">
            <w:pPr>
              <w:tabs>
                <w:tab w:val="left" w:pos="6435"/>
              </w:tabs>
              <w:rPr>
                <w:rFonts w:ascii="Calibri" w:eastAsia="Calibri" w:hAnsi="Calibri" w:cs="Times New Roman"/>
                <w:i/>
              </w:rPr>
            </w:pPr>
          </w:p>
          <w:p w14:paraId="37AC2DC9" w14:textId="77777777" w:rsidR="00CC4A18" w:rsidRPr="00CC4A18" w:rsidRDefault="00CC4A18" w:rsidP="00CC4A18">
            <w:pPr>
              <w:tabs>
                <w:tab w:val="left" w:pos="6435"/>
              </w:tabs>
              <w:rPr>
                <w:rFonts w:ascii="Calibri" w:eastAsia="Calibri" w:hAnsi="Calibri" w:cs="Times New Roman"/>
                <w:i/>
              </w:rPr>
            </w:pPr>
          </w:p>
          <w:p w14:paraId="63653AA1" w14:textId="77777777" w:rsidR="00CC4A18" w:rsidRPr="00CC4A18" w:rsidRDefault="00CC4A18" w:rsidP="00CC4A18">
            <w:pPr>
              <w:tabs>
                <w:tab w:val="left" w:pos="6435"/>
              </w:tabs>
              <w:rPr>
                <w:rFonts w:ascii="Calibri" w:eastAsia="Calibri" w:hAnsi="Calibri" w:cs="Times New Roman"/>
                <w:i/>
              </w:rPr>
            </w:pPr>
          </w:p>
          <w:p w14:paraId="3D871EAF"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2" w:type="dxa"/>
          </w:tcPr>
          <w:p w14:paraId="03B10482" w14:textId="77777777" w:rsidR="00CC4A18" w:rsidRPr="00CC4A18" w:rsidRDefault="00CC4A18" w:rsidP="00CC4A18">
            <w:pPr>
              <w:tabs>
                <w:tab w:val="left" w:pos="6435"/>
              </w:tabs>
              <w:rPr>
                <w:rFonts w:ascii="Calibri" w:eastAsia="Calibri" w:hAnsi="Calibri" w:cs="Times New Roman"/>
                <w:i/>
              </w:rPr>
            </w:pPr>
          </w:p>
          <w:p w14:paraId="3906960A" w14:textId="77777777" w:rsidR="00CC4A18" w:rsidRPr="00CC4A18" w:rsidRDefault="00CC4A18" w:rsidP="00CC4A18">
            <w:pPr>
              <w:tabs>
                <w:tab w:val="left" w:pos="6435"/>
              </w:tabs>
              <w:rPr>
                <w:rFonts w:ascii="Calibri" w:eastAsia="Calibri" w:hAnsi="Calibri" w:cs="Times New Roman"/>
                <w:i/>
              </w:rPr>
            </w:pPr>
          </w:p>
          <w:p w14:paraId="4CB6DAEB" w14:textId="77777777" w:rsidR="00CC4A18" w:rsidRPr="00CC4A18" w:rsidRDefault="00CC4A18" w:rsidP="00CC4A18">
            <w:pPr>
              <w:tabs>
                <w:tab w:val="left" w:pos="6435"/>
              </w:tabs>
              <w:rPr>
                <w:rFonts w:ascii="Calibri" w:eastAsia="Calibri" w:hAnsi="Calibri" w:cs="Times New Roman"/>
                <w:i/>
              </w:rPr>
            </w:pPr>
          </w:p>
          <w:p w14:paraId="1DF948AF" w14:textId="77777777" w:rsidR="00CC4A18" w:rsidRPr="00CC4A18" w:rsidRDefault="00CC4A18" w:rsidP="00CC4A18">
            <w:pPr>
              <w:tabs>
                <w:tab w:val="left" w:pos="6435"/>
              </w:tabs>
              <w:rPr>
                <w:rFonts w:ascii="Calibri" w:eastAsia="Calibri" w:hAnsi="Calibri" w:cs="Times New Roman"/>
                <w:i/>
              </w:rPr>
            </w:pPr>
          </w:p>
          <w:p w14:paraId="7F6616D8" w14:textId="77777777" w:rsidR="00CC4A18" w:rsidRPr="00CC4A18" w:rsidRDefault="00CC4A18" w:rsidP="00CC4A18">
            <w:pPr>
              <w:tabs>
                <w:tab w:val="left" w:pos="6435"/>
              </w:tabs>
              <w:rPr>
                <w:rFonts w:ascii="Calibri" w:eastAsia="Calibri" w:hAnsi="Calibri" w:cs="Times New Roman"/>
                <w:i/>
              </w:rPr>
            </w:pPr>
          </w:p>
          <w:p w14:paraId="0A87624B" w14:textId="77777777" w:rsidR="00CC4A18" w:rsidRPr="00CC4A18" w:rsidRDefault="00CC4A18" w:rsidP="00CC4A18">
            <w:pPr>
              <w:tabs>
                <w:tab w:val="left" w:pos="6435"/>
              </w:tabs>
              <w:rPr>
                <w:rFonts w:ascii="Calibri" w:eastAsia="Calibri" w:hAnsi="Calibri" w:cs="Times New Roman"/>
                <w:i/>
              </w:rPr>
            </w:pPr>
          </w:p>
          <w:p w14:paraId="06D29A9C"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2" w:type="dxa"/>
          </w:tcPr>
          <w:p w14:paraId="58821176" w14:textId="77777777" w:rsidR="00CC4A18" w:rsidRPr="00CC4A18" w:rsidRDefault="00CC4A18" w:rsidP="00CC4A18">
            <w:pPr>
              <w:tabs>
                <w:tab w:val="left" w:pos="6435"/>
              </w:tabs>
              <w:rPr>
                <w:rFonts w:ascii="Calibri" w:eastAsia="Calibri" w:hAnsi="Calibri" w:cs="Times New Roman"/>
                <w:i/>
              </w:rPr>
            </w:pPr>
          </w:p>
          <w:p w14:paraId="10E4BDF4" w14:textId="77777777" w:rsidR="00CC4A18" w:rsidRPr="00CC4A18" w:rsidRDefault="00CC4A18" w:rsidP="00CC4A18">
            <w:pPr>
              <w:tabs>
                <w:tab w:val="left" w:pos="6435"/>
              </w:tabs>
              <w:rPr>
                <w:rFonts w:ascii="Calibri" w:eastAsia="Calibri" w:hAnsi="Calibri" w:cs="Times New Roman"/>
                <w:i/>
              </w:rPr>
            </w:pPr>
          </w:p>
          <w:p w14:paraId="3257E433" w14:textId="77777777" w:rsidR="00CC4A18" w:rsidRPr="00CC4A18" w:rsidRDefault="00CC4A18" w:rsidP="00CC4A18">
            <w:pPr>
              <w:tabs>
                <w:tab w:val="left" w:pos="6435"/>
              </w:tabs>
              <w:rPr>
                <w:rFonts w:ascii="Calibri" w:eastAsia="Calibri" w:hAnsi="Calibri" w:cs="Times New Roman"/>
                <w:i/>
              </w:rPr>
            </w:pPr>
          </w:p>
          <w:p w14:paraId="70DA58F5" w14:textId="77777777" w:rsidR="00CC4A18" w:rsidRPr="00CC4A18" w:rsidRDefault="00CC4A18" w:rsidP="00CC4A18">
            <w:pPr>
              <w:tabs>
                <w:tab w:val="left" w:pos="6435"/>
              </w:tabs>
              <w:rPr>
                <w:rFonts w:ascii="Calibri" w:eastAsia="Calibri" w:hAnsi="Calibri" w:cs="Times New Roman"/>
                <w:i/>
              </w:rPr>
            </w:pPr>
          </w:p>
          <w:p w14:paraId="0393A672" w14:textId="77777777" w:rsidR="00CC4A18" w:rsidRPr="00CC4A18" w:rsidRDefault="00CC4A18" w:rsidP="00CC4A18">
            <w:pPr>
              <w:tabs>
                <w:tab w:val="left" w:pos="6435"/>
              </w:tabs>
              <w:rPr>
                <w:rFonts w:ascii="Calibri" w:eastAsia="Calibri" w:hAnsi="Calibri" w:cs="Times New Roman"/>
                <w:i/>
              </w:rPr>
            </w:pPr>
          </w:p>
          <w:p w14:paraId="52650535" w14:textId="77777777" w:rsidR="00CC4A18" w:rsidRPr="00CC4A18" w:rsidRDefault="00CC4A18" w:rsidP="00CC4A18">
            <w:pPr>
              <w:tabs>
                <w:tab w:val="left" w:pos="6435"/>
              </w:tabs>
              <w:rPr>
                <w:rFonts w:ascii="Calibri" w:eastAsia="Calibri" w:hAnsi="Calibri" w:cs="Times New Roman"/>
                <w:i/>
              </w:rPr>
            </w:pPr>
          </w:p>
          <w:p w14:paraId="0885990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r>
    </w:tbl>
    <w:p w14:paraId="6F9ADE33" w14:textId="77777777" w:rsidR="00CC4A18" w:rsidRPr="00CC4A18" w:rsidRDefault="00CC4A18" w:rsidP="00CC4A18">
      <w:pPr>
        <w:rPr>
          <w:rFonts w:ascii="Calibri" w:eastAsia="Calibri" w:hAnsi="Calibri" w:cs="Times New Roman"/>
          <w:color w:val="000000"/>
        </w:rPr>
      </w:pPr>
    </w:p>
    <w:p w14:paraId="234B2FC2" w14:textId="5D044111" w:rsidR="00CC4A18" w:rsidRPr="00CC4A18" w:rsidRDefault="00CC4A18" w:rsidP="00CC4A18">
      <w:pPr>
        <w:autoSpaceDE w:val="0"/>
        <w:autoSpaceDN w:val="0"/>
        <w:adjustRightInd w:val="0"/>
        <w:spacing w:after="0" w:line="240" w:lineRule="auto"/>
        <w:rPr>
          <w:rFonts w:ascii="Calibri" w:eastAsia="Calibri" w:hAnsi="Calibri" w:cs="Calibri"/>
          <w:color w:val="000000"/>
        </w:rPr>
      </w:pPr>
      <w:r>
        <w:rPr>
          <w:rFonts w:ascii="Calibri" w:eastAsia="Calibri" w:hAnsi="Calibri" w:cs="Times New Roman"/>
          <w:color w:val="000000"/>
          <w:sz w:val="24"/>
          <w:szCs w:val="24"/>
        </w:rPr>
        <w:t>3</w:t>
      </w:r>
      <w:r w:rsidRPr="00CC4A18">
        <w:rPr>
          <w:rFonts w:ascii="Calibri" w:eastAsia="Calibri" w:hAnsi="Calibri" w:cs="Times New Roman"/>
          <w:color w:val="000000"/>
          <w:sz w:val="24"/>
          <w:szCs w:val="24"/>
        </w:rPr>
        <w:t xml:space="preserve">. Mreža inovacija: predikcija, digitalizacija i praćenje rada električnih sustava </w:t>
      </w:r>
      <w:r w:rsidRPr="00CC4A18">
        <w:rPr>
          <w:rFonts w:ascii="Calibri" w:eastAsia="Calibri" w:hAnsi="Calibri" w:cs="Calibri"/>
          <w:color w:val="000000"/>
        </w:rPr>
        <w:t xml:space="preserve">NPOO2014-3 </w:t>
      </w:r>
    </w:p>
    <w:tbl>
      <w:tblPr>
        <w:tblStyle w:val="TableGrid1"/>
        <w:tblW w:w="0" w:type="auto"/>
        <w:tblLook w:val="04A0" w:firstRow="1" w:lastRow="0" w:firstColumn="1" w:lastColumn="0" w:noHBand="0" w:noVBand="1"/>
      </w:tblPr>
      <w:tblGrid>
        <w:gridCol w:w="1485"/>
        <w:gridCol w:w="1700"/>
        <w:gridCol w:w="1233"/>
        <w:gridCol w:w="1161"/>
        <w:gridCol w:w="1161"/>
        <w:gridCol w:w="1161"/>
        <w:gridCol w:w="1161"/>
      </w:tblGrid>
      <w:tr w:rsidR="00CC4A18" w:rsidRPr="00CC4A18" w14:paraId="1AA3AB34" w14:textId="77777777" w:rsidTr="009B74D7">
        <w:tc>
          <w:tcPr>
            <w:tcW w:w="1485" w:type="dxa"/>
            <w:shd w:val="clear" w:color="auto" w:fill="AEAAAA"/>
          </w:tcPr>
          <w:p w14:paraId="1673E83E" w14:textId="77777777" w:rsidR="00CC4A18" w:rsidRPr="00CC4A18" w:rsidRDefault="00CC4A18" w:rsidP="00CC4A18">
            <w:pPr>
              <w:tabs>
                <w:tab w:val="left" w:pos="6435"/>
              </w:tabs>
              <w:rPr>
                <w:rFonts w:ascii="Calibri" w:eastAsia="Calibri" w:hAnsi="Calibri" w:cs="Calibri"/>
              </w:rPr>
            </w:pPr>
          </w:p>
          <w:p w14:paraId="77A13FED"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Pokazatelj rezultata</w:t>
            </w:r>
          </w:p>
        </w:tc>
        <w:tc>
          <w:tcPr>
            <w:tcW w:w="1700" w:type="dxa"/>
            <w:shd w:val="clear" w:color="auto" w:fill="AEAAAA"/>
          </w:tcPr>
          <w:p w14:paraId="001E6A27" w14:textId="77777777" w:rsidR="00CC4A18" w:rsidRPr="00CC4A18" w:rsidRDefault="00CC4A18" w:rsidP="00CC4A18">
            <w:pPr>
              <w:tabs>
                <w:tab w:val="left" w:pos="6435"/>
              </w:tabs>
              <w:rPr>
                <w:rFonts w:ascii="Calibri" w:eastAsia="Calibri" w:hAnsi="Calibri" w:cs="Calibri"/>
              </w:rPr>
            </w:pPr>
          </w:p>
          <w:p w14:paraId="29DB01CF"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Definicija</w:t>
            </w:r>
          </w:p>
        </w:tc>
        <w:tc>
          <w:tcPr>
            <w:tcW w:w="1233" w:type="dxa"/>
            <w:shd w:val="clear" w:color="auto" w:fill="AEAAAA"/>
          </w:tcPr>
          <w:p w14:paraId="51E1190C" w14:textId="77777777" w:rsidR="00CC4A18" w:rsidRPr="00CC4A18" w:rsidRDefault="00CC4A18" w:rsidP="00CC4A18">
            <w:pPr>
              <w:tabs>
                <w:tab w:val="left" w:pos="6435"/>
              </w:tabs>
              <w:rPr>
                <w:rFonts w:ascii="Calibri" w:eastAsia="Calibri" w:hAnsi="Calibri" w:cs="Calibri"/>
              </w:rPr>
            </w:pPr>
          </w:p>
          <w:p w14:paraId="438AC816"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Jedinica</w:t>
            </w:r>
          </w:p>
        </w:tc>
        <w:tc>
          <w:tcPr>
            <w:tcW w:w="1161" w:type="dxa"/>
            <w:shd w:val="clear" w:color="auto" w:fill="AEAAAA"/>
          </w:tcPr>
          <w:p w14:paraId="3E2ACEF5"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Polazna vrijednost</w:t>
            </w:r>
          </w:p>
        </w:tc>
        <w:tc>
          <w:tcPr>
            <w:tcW w:w="1161" w:type="dxa"/>
            <w:shd w:val="clear" w:color="auto" w:fill="AEAAAA"/>
          </w:tcPr>
          <w:p w14:paraId="0B52541D"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2023.</w:t>
            </w:r>
          </w:p>
        </w:tc>
        <w:tc>
          <w:tcPr>
            <w:tcW w:w="1161" w:type="dxa"/>
            <w:shd w:val="clear" w:color="auto" w:fill="AEAAAA"/>
          </w:tcPr>
          <w:p w14:paraId="70719E78"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2024.</w:t>
            </w:r>
          </w:p>
        </w:tc>
        <w:tc>
          <w:tcPr>
            <w:tcW w:w="1161" w:type="dxa"/>
            <w:shd w:val="clear" w:color="auto" w:fill="AEAAAA"/>
          </w:tcPr>
          <w:p w14:paraId="51D95BCD"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2025.</w:t>
            </w:r>
          </w:p>
        </w:tc>
      </w:tr>
      <w:tr w:rsidR="00CC4A18" w:rsidRPr="00CC4A18" w14:paraId="64248D00" w14:textId="77777777" w:rsidTr="009B74D7">
        <w:tc>
          <w:tcPr>
            <w:tcW w:w="1485" w:type="dxa"/>
          </w:tcPr>
          <w:p w14:paraId="13EBBAAB"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rPr>
              <w:t xml:space="preserve">Objavljen znanstveni rad u SCOPUS i </w:t>
            </w:r>
            <w:proofErr w:type="spellStart"/>
            <w:r w:rsidRPr="00CC4A18">
              <w:rPr>
                <w:rFonts w:ascii="Calibri" w:eastAsia="Calibri" w:hAnsi="Calibri" w:cs="Times New Roman"/>
                <w:i/>
              </w:rPr>
              <w:t>WoS</w:t>
            </w:r>
            <w:proofErr w:type="spellEnd"/>
            <w:r w:rsidRPr="00CC4A18">
              <w:rPr>
                <w:rFonts w:ascii="Calibri" w:eastAsia="Calibri" w:hAnsi="Calibri" w:cs="Times New Roman"/>
                <w:i/>
              </w:rPr>
              <w:t xml:space="preserve">, A1 časopisima te međunarodno recenziranim zbornicima za društvene i humanističke </w:t>
            </w:r>
            <w:r w:rsidRPr="00CC4A18">
              <w:rPr>
                <w:rFonts w:ascii="Calibri" w:eastAsia="Calibri" w:hAnsi="Calibri" w:cs="Times New Roman"/>
                <w:i/>
                <w:iCs/>
              </w:rPr>
              <w:t>znanosti te umjetničko područje</w:t>
            </w:r>
          </w:p>
          <w:p w14:paraId="5564DE41" w14:textId="77777777" w:rsidR="00CC4A18" w:rsidRPr="00CC4A18" w:rsidRDefault="00CC4A18" w:rsidP="00CC4A18">
            <w:pPr>
              <w:tabs>
                <w:tab w:val="left" w:pos="6435"/>
              </w:tabs>
              <w:rPr>
                <w:rFonts w:ascii="Calibri" w:eastAsia="Calibri" w:hAnsi="Calibri" w:cs="Times New Roman"/>
                <w:i/>
              </w:rPr>
            </w:pPr>
          </w:p>
        </w:tc>
        <w:tc>
          <w:tcPr>
            <w:tcW w:w="1700" w:type="dxa"/>
          </w:tcPr>
          <w:p w14:paraId="19AF3CEE"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iCs/>
              </w:rPr>
              <w:t xml:space="preserve">Broj znanstvenih radova u SCOPUS i </w:t>
            </w:r>
            <w:proofErr w:type="spellStart"/>
            <w:r w:rsidRPr="00CC4A18">
              <w:rPr>
                <w:rFonts w:ascii="Calibri" w:eastAsia="Calibri" w:hAnsi="Calibri" w:cs="Times New Roman"/>
                <w:i/>
                <w:iCs/>
              </w:rPr>
              <w:t>WoS</w:t>
            </w:r>
            <w:proofErr w:type="spellEnd"/>
            <w:r w:rsidRPr="00CC4A18">
              <w:rPr>
                <w:rFonts w:ascii="Calibri" w:eastAsia="Calibri" w:hAnsi="Calibri" w:cs="Times New Roman"/>
                <w:i/>
                <w:iCs/>
              </w:rPr>
              <w:t>, A1 časopisima te međunarodno recenziranim zbornicima za društvene i humanističke znanosti te umjetničko područje</w:t>
            </w:r>
          </w:p>
          <w:p w14:paraId="72C13DB7" w14:textId="77777777" w:rsidR="00CC4A18" w:rsidRPr="00CC4A18" w:rsidRDefault="00CC4A18" w:rsidP="00CC4A18">
            <w:pPr>
              <w:tabs>
                <w:tab w:val="left" w:pos="6435"/>
              </w:tabs>
              <w:rPr>
                <w:rFonts w:ascii="Calibri" w:eastAsia="Calibri" w:hAnsi="Calibri" w:cs="Times New Roman"/>
                <w:i/>
              </w:rPr>
            </w:pPr>
          </w:p>
        </w:tc>
        <w:tc>
          <w:tcPr>
            <w:tcW w:w="1233" w:type="dxa"/>
          </w:tcPr>
          <w:p w14:paraId="7A698BB7" w14:textId="77777777" w:rsidR="00CC4A18" w:rsidRPr="00CC4A18" w:rsidRDefault="00CC4A18" w:rsidP="00CC4A18">
            <w:pPr>
              <w:tabs>
                <w:tab w:val="left" w:pos="6435"/>
              </w:tabs>
              <w:rPr>
                <w:rFonts w:ascii="Calibri" w:eastAsia="Calibri" w:hAnsi="Calibri" w:cs="Times New Roman"/>
                <w:i/>
              </w:rPr>
            </w:pPr>
          </w:p>
          <w:p w14:paraId="3E21DD99" w14:textId="77777777" w:rsidR="00CC4A18" w:rsidRPr="00CC4A18" w:rsidRDefault="00CC4A18" w:rsidP="00CC4A18">
            <w:pPr>
              <w:tabs>
                <w:tab w:val="left" w:pos="6435"/>
              </w:tabs>
              <w:rPr>
                <w:rFonts w:ascii="Calibri" w:eastAsia="Calibri" w:hAnsi="Calibri" w:cs="Times New Roman"/>
                <w:i/>
              </w:rPr>
            </w:pPr>
          </w:p>
          <w:p w14:paraId="343F02A3" w14:textId="77777777" w:rsidR="00CC4A18" w:rsidRPr="00CC4A18" w:rsidRDefault="00CC4A18" w:rsidP="00CC4A18">
            <w:pPr>
              <w:tabs>
                <w:tab w:val="left" w:pos="6435"/>
              </w:tabs>
              <w:rPr>
                <w:rFonts w:ascii="Calibri" w:eastAsia="Calibri" w:hAnsi="Calibri" w:cs="Times New Roman"/>
                <w:i/>
              </w:rPr>
            </w:pPr>
          </w:p>
          <w:p w14:paraId="7054E8B3" w14:textId="77777777" w:rsidR="00CC4A18" w:rsidRPr="00CC4A18" w:rsidRDefault="00CC4A18" w:rsidP="00CC4A18">
            <w:pPr>
              <w:tabs>
                <w:tab w:val="left" w:pos="6435"/>
              </w:tabs>
              <w:rPr>
                <w:rFonts w:ascii="Calibri" w:eastAsia="Calibri" w:hAnsi="Calibri" w:cs="Times New Roman"/>
                <w:i/>
              </w:rPr>
            </w:pPr>
          </w:p>
          <w:p w14:paraId="047011CB" w14:textId="77777777" w:rsidR="00CC4A18" w:rsidRPr="00CC4A18" w:rsidRDefault="00CC4A18" w:rsidP="00CC4A18">
            <w:pPr>
              <w:tabs>
                <w:tab w:val="left" w:pos="6435"/>
              </w:tabs>
              <w:rPr>
                <w:rFonts w:ascii="Calibri" w:eastAsia="Calibri" w:hAnsi="Calibri" w:cs="Times New Roman"/>
                <w:i/>
              </w:rPr>
            </w:pPr>
          </w:p>
          <w:p w14:paraId="5A674879" w14:textId="77777777" w:rsidR="00CC4A18" w:rsidRPr="00CC4A18" w:rsidRDefault="00CC4A18" w:rsidP="00CC4A18">
            <w:pPr>
              <w:tabs>
                <w:tab w:val="left" w:pos="6435"/>
              </w:tabs>
              <w:rPr>
                <w:rFonts w:ascii="Calibri" w:eastAsia="Calibri" w:hAnsi="Calibri" w:cs="Times New Roman"/>
                <w:i/>
              </w:rPr>
            </w:pPr>
          </w:p>
          <w:p w14:paraId="47543ED8" w14:textId="77777777" w:rsidR="00CC4A18" w:rsidRPr="00CC4A18" w:rsidRDefault="00CC4A18" w:rsidP="00CC4A18">
            <w:pPr>
              <w:tabs>
                <w:tab w:val="left" w:pos="6435"/>
              </w:tabs>
              <w:rPr>
                <w:rFonts w:ascii="Calibri" w:eastAsia="Calibri" w:hAnsi="Calibri" w:cs="Times New Roman"/>
                <w:i/>
              </w:rPr>
            </w:pPr>
          </w:p>
          <w:p w14:paraId="05FBCC19" w14:textId="77777777" w:rsidR="00CC4A18" w:rsidRPr="00CC4A18" w:rsidRDefault="00CC4A18" w:rsidP="00CC4A18">
            <w:pPr>
              <w:tabs>
                <w:tab w:val="left" w:pos="6435"/>
              </w:tabs>
              <w:rPr>
                <w:rFonts w:ascii="Calibri" w:eastAsia="Calibri" w:hAnsi="Calibri" w:cs="Times New Roman"/>
                <w:i/>
              </w:rPr>
            </w:pPr>
          </w:p>
          <w:p w14:paraId="27D19694"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Znanstveni rad</w:t>
            </w:r>
          </w:p>
        </w:tc>
        <w:tc>
          <w:tcPr>
            <w:tcW w:w="1161" w:type="dxa"/>
          </w:tcPr>
          <w:p w14:paraId="2E8A67C9" w14:textId="77777777" w:rsidR="00CC4A18" w:rsidRPr="00CC4A18" w:rsidRDefault="00CC4A18" w:rsidP="00CC4A18">
            <w:pPr>
              <w:tabs>
                <w:tab w:val="left" w:pos="6435"/>
              </w:tabs>
              <w:rPr>
                <w:rFonts w:ascii="Calibri" w:eastAsia="Calibri" w:hAnsi="Calibri" w:cs="Times New Roman"/>
                <w:i/>
              </w:rPr>
            </w:pPr>
          </w:p>
          <w:p w14:paraId="0EBC5075" w14:textId="77777777" w:rsidR="00CC4A18" w:rsidRPr="00CC4A18" w:rsidRDefault="00CC4A18" w:rsidP="00CC4A18">
            <w:pPr>
              <w:tabs>
                <w:tab w:val="left" w:pos="6435"/>
              </w:tabs>
              <w:rPr>
                <w:rFonts w:ascii="Calibri" w:eastAsia="Calibri" w:hAnsi="Calibri" w:cs="Times New Roman"/>
                <w:i/>
              </w:rPr>
            </w:pPr>
          </w:p>
          <w:p w14:paraId="69674216" w14:textId="77777777" w:rsidR="00CC4A18" w:rsidRPr="00CC4A18" w:rsidRDefault="00CC4A18" w:rsidP="00CC4A18">
            <w:pPr>
              <w:tabs>
                <w:tab w:val="left" w:pos="6435"/>
              </w:tabs>
              <w:rPr>
                <w:rFonts w:ascii="Calibri" w:eastAsia="Calibri" w:hAnsi="Calibri" w:cs="Times New Roman"/>
                <w:i/>
              </w:rPr>
            </w:pPr>
          </w:p>
          <w:p w14:paraId="395F3EED" w14:textId="77777777" w:rsidR="00CC4A18" w:rsidRPr="00CC4A18" w:rsidRDefault="00CC4A18" w:rsidP="00CC4A18">
            <w:pPr>
              <w:tabs>
                <w:tab w:val="left" w:pos="6435"/>
              </w:tabs>
              <w:rPr>
                <w:rFonts w:ascii="Calibri" w:eastAsia="Calibri" w:hAnsi="Calibri" w:cs="Times New Roman"/>
                <w:i/>
              </w:rPr>
            </w:pPr>
          </w:p>
          <w:p w14:paraId="15FDEA62" w14:textId="77777777" w:rsidR="00CC4A18" w:rsidRPr="00CC4A18" w:rsidRDefault="00CC4A18" w:rsidP="00CC4A18">
            <w:pPr>
              <w:tabs>
                <w:tab w:val="left" w:pos="6435"/>
              </w:tabs>
              <w:rPr>
                <w:rFonts w:ascii="Calibri" w:eastAsia="Calibri" w:hAnsi="Calibri" w:cs="Times New Roman"/>
                <w:i/>
              </w:rPr>
            </w:pPr>
          </w:p>
          <w:p w14:paraId="491574BD" w14:textId="77777777" w:rsidR="00CC4A18" w:rsidRPr="00CC4A18" w:rsidRDefault="00CC4A18" w:rsidP="00CC4A18">
            <w:pPr>
              <w:tabs>
                <w:tab w:val="left" w:pos="6435"/>
              </w:tabs>
              <w:rPr>
                <w:rFonts w:ascii="Calibri" w:eastAsia="Calibri" w:hAnsi="Calibri" w:cs="Times New Roman"/>
                <w:i/>
              </w:rPr>
            </w:pPr>
          </w:p>
          <w:p w14:paraId="572C46E8" w14:textId="77777777" w:rsidR="00CC4A18" w:rsidRPr="00CC4A18" w:rsidRDefault="00CC4A18" w:rsidP="00CC4A18">
            <w:pPr>
              <w:tabs>
                <w:tab w:val="left" w:pos="6435"/>
              </w:tabs>
              <w:rPr>
                <w:rFonts w:ascii="Calibri" w:eastAsia="Calibri" w:hAnsi="Calibri" w:cs="Times New Roman"/>
                <w:i/>
              </w:rPr>
            </w:pPr>
          </w:p>
          <w:p w14:paraId="58A920B9"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61" w:type="dxa"/>
          </w:tcPr>
          <w:p w14:paraId="6B594F5E" w14:textId="77777777" w:rsidR="00CC4A18" w:rsidRPr="00CC4A18" w:rsidRDefault="00CC4A18" w:rsidP="00CC4A18">
            <w:pPr>
              <w:tabs>
                <w:tab w:val="left" w:pos="6435"/>
              </w:tabs>
              <w:rPr>
                <w:rFonts w:ascii="Calibri" w:eastAsia="Calibri" w:hAnsi="Calibri" w:cs="Times New Roman"/>
                <w:i/>
              </w:rPr>
            </w:pPr>
          </w:p>
          <w:p w14:paraId="5C46B425" w14:textId="77777777" w:rsidR="00CC4A18" w:rsidRPr="00CC4A18" w:rsidRDefault="00CC4A18" w:rsidP="00CC4A18">
            <w:pPr>
              <w:tabs>
                <w:tab w:val="left" w:pos="6435"/>
              </w:tabs>
              <w:rPr>
                <w:rFonts w:ascii="Calibri" w:eastAsia="Calibri" w:hAnsi="Calibri" w:cs="Times New Roman"/>
                <w:i/>
              </w:rPr>
            </w:pPr>
          </w:p>
          <w:p w14:paraId="1F79D7F8" w14:textId="77777777" w:rsidR="00CC4A18" w:rsidRPr="00CC4A18" w:rsidRDefault="00CC4A18" w:rsidP="00CC4A18">
            <w:pPr>
              <w:tabs>
                <w:tab w:val="left" w:pos="6435"/>
              </w:tabs>
              <w:rPr>
                <w:rFonts w:ascii="Calibri" w:eastAsia="Calibri" w:hAnsi="Calibri" w:cs="Times New Roman"/>
                <w:i/>
              </w:rPr>
            </w:pPr>
          </w:p>
          <w:p w14:paraId="205F077C" w14:textId="77777777" w:rsidR="00CC4A18" w:rsidRPr="00CC4A18" w:rsidRDefault="00CC4A18" w:rsidP="00CC4A18">
            <w:pPr>
              <w:tabs>
                <w:tab w:val="left" w:pos="6435"/>
              </w:tabs>
              <w:rPr>
                <w:rFonts w:ascii="Calibri" w:eastAsia="Calibri" w:hAnsi="Calibri" w:cs="Times New Roman"/>
                <w:i/>
              </w:rPr>
            </w:pPr>
          </w:p>
          <w:p w14:paraId="78AED0F9" w14:textId="77777777" w:rsidR="00CC4A18" w:rsidRPr="00CC4A18" w:rsidRDefault="00CC4A18" w:rsidP="00CC4A18">
            <w:pPr>
              <w:tabs>
                <w:tab w:val="left" w:pos="6435"/>
              </w:tabs>
              <w:rPr>
                <w:rFonts w:ascii="Calibri" w:eastAsia="Calibri" w:hAnsi="Calibri" w:cs="Times New Roman"/>
                <w:i/>
              </w:rPr>
            </w:pPr>
          </w:p>
          <w:p w14:paraId="6593D1BF" w14:textId="77777777" w:rsidR="00CC4A18" w:rsidRPr="00CC4A18" w:rsidRDefault="00CC4A18" w:rsidP="00CC4A18">
            <w:pPr>
              <w:tabs>
                <w:tab w:val="left" w:pos="6435"/>
              </w:tabs>
              <w:rPr>
                <w:rFonts w:ascii="Calibri" w:eastAsia="Calibri" w:hAnsi="Calibri" w:cs="Times New Roman"/>
                <w:i/>
              </w:rPr>
            </w:pPr>
          </w:p>
          <w:p w14:paraId="72E27ECD" w14:textId="77777777" w:rsidR="00CC4A18" w:rsidRPr="00CC4A18" w:rsidRDefault="00CC4A18" w:rsidP="00CC4A18">
            <w:pPr>
              <w:tabs>
                <w:tab w:val="left" w:pos="6435"/>
              </w:tabs>
              <w:rPr>
                <w:rFonts w:ascii="Calibri" w:eastAsia="Calibri" w:hAnsi="Calibri" w:cs="Times New Roman"/>
                <w:i/>
              </w:rPr>
            </w:pPr>
          </w:p>
          <w:p w14:paraId="76276652"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608D4EB3" w14:textId="77777777" w:rsidR="00CC4A18" w:rsidRPr="00CC4A18" w:rsidRDefault="00CC4A18" w:rsidP="00CC4A18">
            <w:pPr>
              <w:tabs>
                <w:tab w:val="left" w:pos="6435"/>
              </w:tabs>
              <w:rPr>
                <w:rFonts w:ascii="Calibri" w:eastAsia="Calibri" w:hAnsi="Calibri" w:cs="Times New Roman"/>
                <w:i/>
              </w:rPr>
            </w:pPr>
          </w:p>
        </w:tc>
        <w:tc>
          <w:tcPr>
            <w:tcW w:w="1161" w:type="dxa"/>
          </w:tcPr>
          <w:p w14:paraId="28110D0F" w14:textId="77777777" w:rsidR="00CC4A18" w:rsidRPr="00CC4A18" w:rsidRDefault="00CC4A18" w:rsidP="00CC4A18">
            <w:pPr>
              <w:tabs>
                <w:tab w:val="left" w:pos="6435"/>
              </w:tabs>
              <w:rPr>
                <w:rFonts w:ascii="Calibri" w:eastAsia="Calibri" w:hAnsi="Calibri" w:cs="Times New Roman"/>
                <w:i/>
              </w:rPr>
            </w:pPr>
          </w:p>
          <w:p w14:paraId="312EBEBC" w14:textId="77777777" w:rsidR="00CC4A18" w:rsidRPr="00CC4A18" w:rsidRDefault="00CC4A18" w:rsidP="00CC4A18">
            <w:pPr>
              <w:tabs>
                <w:tab w:val="left" w:pos="6435"/>
              </w:tabs>
              <w:rPr>
                <w:rFonts w:ascii="Calibri" w:eastAsia="Calibri" w:hAnsi="Calibri" w:cs="Times New Roman"/>
                <w:i/>
              </w:rPr>
            </w:pPr>
          </w:p>
          <w:p w14:paraId="6957F44E" w14:textId="77777777" w:rsidR="00CC4A18" w:rsidRPr="00CC4A18" w:rsidRDefault="00CC4A18" w:rsidP="00CC4A18">
            <w:pPr>
              <w:tabs>
                <w:tab w:val="left" w:pos="6435"/>
              </w:tabs>
              <w:rPr>
                <w:rFonts w:ascii="Calibri" w:eastAsia="Calibri" w:hAnsi="Calibri" w:cs="Times New Roman"/>
                <w:i/>
              </w:rPr>
            </w:pPr>
          </w:p>
          <w:p w14:paraId="6E445583" w14:textId="77777777" w:rsidR="00CC4A18" w:rsidRPr="00CC4A18" w:rsidRDefault="00CC4A18" w:rsidP="00CC4A18">
            <w:pPr>
              <w:tabs>
                <w:tab w:val="left" w:pos="6435"/>
              </w:tabs>
              <w:rPr>
                <w:rFonts w:ascii="Calibri" w:eastAsia="Calibri" w:hAnsi="Calibri" w:cs="Times New Roman"/>
                <w:i/>
              </w:rPr>
            </w:pPr>
          </w:p>
          <w:p w14:paraId="4E91621F" w14:textId="77777777" w:rsidR="00CC4A18" w:rsidRPr="00CC4A18" w:rsidRDefault="00CC4A18" w:rsidP="00CC4A18">
            <w:pPr>
              <w:tabs>
                <w:tab w:val="left" w:pos="6435"/>
              </w:tabs>
              <w:rPr>
                <w:rFonts w:ascii="Calibri" w:eastAsia="Calibri" w:hAnsi="Calibri" w:cs="Times New Roman"/>
                <w:i/>
              </w:rPr>
            </w:pPr>
          </w:p>
          <w:p w14:paraId="3A6E2FE1" w14:textId="77777777" w:rsidR="00CC4A18" w:rsidRPr="00CC4A18" w:rsidRDefault="00CC4A18" w:rsidP="00CC4A18">
            <w:pPr>
              <w:tabs>
                <w:tab w:val="left" w:pos="6435"/>
              </w:tabs>
              <w:rPr>
                <w:rFonts w:ascii="Calibri" w:eastAsia="Calibri" w:hAnsi="Calibri" w:cs="Times New Roman"/>
                <w:i/>
              </w:rPr>
            </w:pPr>
          </w:p>
          <w:p w14:paraId="302FA4CE" w14:textId="77777777" w:rsidR="00CC4A18" w:rsidRPr="00CC4A18" w:rsidRDefault="00CC4A18" w:rsidP="00CC4A18">
            <w:pPr>
              <w:tabs>
                <w:tab w:val="left" w:pos="6435"/>
              </w:tabs>
              <w:rPr>
                <w:rFonts w:ascii="Calibri" w:eastAsia="Calibri" w:hAnsi="Calibri" w:cs="Times New Roman"/>
                <w:i/>
              </w:rPr>
            </w:pPr>
          </w:p>
          <w:p w14:paraId="2ED2330D"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50FD46C0" w14:textId="77777777" w:rsidR="00CC4A18" w:rsidRPr="00CC4A18" w:rsidRDefault="00CC4A18" w:rsidP="00CC4A18">
            <w:pPr>
              <w:tabs>
                <w:tab w:val="left" w:pos="6435"/>
              </w:tabs>
              <w:rPr>
                <w:rFonts w:ascii="Calibri" w:eastAsia="Calibri" w:hAnsi="Calibri" w:cs="Times New Roman"/>
                <w:i/>
              </w:rPr>
            </w:pPr>
          </w:p>
        </w:tc>
        <w:tc>
          <w:tcPr>
            <w:tcW w:w="1161" w:type="dxa"/>
          </w:tcPr>
          <w:p w14:paraId="1F90031A" w14:textId="77777777" w:rsidR="00CC4A18" w:rsidRPr="00CC4A18" w:rsidRDefault="00CC4A18" w:rsidP="00CC4A18">
            <w:pPr>
              <w:tabs>
                <w:tab w:val="left" w:pos="6435"/>
              </w:tabs>
              <w:rPr>
                <w:rFonts w:ascii="Calibri" w:eastAsia="Calibri" w:hAnsi="Calibri" w:cs="Times New Roman"/>
                <w:i/>
              </w:rPr>
            </w:pPr>
          </w:p>
          <w:p w14:paraId="72D3BDA1" w14:textId="77777777" w:rsidR="00CC4A18" w:rsidRPr="00CC4A18" w:rsidRDefault="00CC4A18" w:rsidP="00CC4A18">
            <w:pPr>
              <w:tabs>
                <w:tab w:val="left" w:pos="6435"/>
              </w:tabs>
              <w:rPr>
                <w:rFonts w:ascii="Calibri" w:eastAsia="Calibri" w:hAnsi="Calibri" w:cs="Times New Roman"/>
                <w:i/>
              </w:rPr>
            </w:pPr>
          </w:p>
          <w:p w14:paraId="401ECABD" w14:textId="77777777" w:rsidR="00CC4A18" w:rsidRPr="00CC4A18" w:rsidRDefault="00CC4A18" w:rsidP="00CC4A18">
            <w:pPr>
              <w:tabs>
                <w:tab w:val="left" w:pos="6435"/>
              </w:tabs>
              <w:rPr>
                <w:rFonts w:ascii="Calibri" w:eastAsia="Calibri" w:hAnsi="Calibri" w:cs="Times New Roman"/>
                <w:i/>
              </w:rPr>
            </w:pPr>
          </w:p>
          <w:p w14:paraId="78549B3C" w14:textId="77777777" w:rsidR="00CC4A18" w:rsidRPr="00CC4A18" w:rsidRDefault="00CC4A18" w:rsidP="00CC4A18">
            <w:pPr>
              <w:tabs>
                <w:tab w:val="left" w:pos="6435"/>
              </w:tabs>
              <w:rPr>
                <w:rFonts w:ascii="Calibri" w:eastAsia="Calibri" w:hAnsi="Calibri" w:cs="Times New Roman"/>
                <w:i/>
              </w:rPr>
            </w:pPr>
          </w:p>
          <w:p w14:paraId="60D4402F" w14:textId="77777777" w:rsidR="00CC4A18" w:rsidRPr="00CC4A18" w:rsidRDefault="00CC4A18" w:rsidP="00CC4A18">
            <w:pPr>
              <w:tabs>
                <w:tab w:val="left" w:pos="6435"/>
              </w:tabs>
              <w:rPr>
                <w:rFonts w:ascii="Calibri" w:eastAsia="Calibri" w:hAnsi="Calibri" w:cs="Times New Roman"/>
                <w:i/>
              </w:rPr>
            </w:pPr>
          </w:p>
          <w:p w14:paraId="49AF40C9" w14:textId="77777777" w:rsidR="00CC4A18" w:rsidRPr="00CC4A18" w:rsidRDefault="00CC4A18" w:rsidP="00CC4A18">
            <w:pPr>
              <w:tabs>
                <w:tab w:val="left" w:pos="6435"/>
              </w:tabs>
              <w:rPr>
                <w:rFonts w:ascii="Calibri" w:eastAsia="Calibri" w:hAnsi="Calibri" w:cs="Times New Roman"/>
                <w:i/>
              </w:rPr>
            </w:pPr>
          </w:p>
          <w:p w14:paraId="63554692" w14:textId="77777777" w:rsidR="00CC4A18" w:rsidRPr="00CC4A18" w:rsidRDefault="00CC4A18" w:rsidP="00CC4A18">
            <w:pPr>
              <w:tabs>
                <w:tab w:val="left" w:pos="6435"/>
              </w:tabs>
              <w:rPr>
                <w:rFonts w:ascii="Calibri" w:eastAsia="Calibri" w:hAnsi="Calibri" w:cs="Times New Roman"/>
                <w:i/>
              </w:rPr>
            </w:pPr>
          </w:p>
          <w:p w14:paraId="598129ED"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w:t>
            </w:r>
          </w:p>
          <w:p w14:paraId="4B324F99" w14:textId="77777777" w:rsidR="00CC4A18" w:rsidRPr="00CC4A18" w:rsidRDefault="00CC4A18" w:rsidP="00CC4A18">
            <w:pPr>
              <w:tabs>
                <w:tab w:val="left" w:pos="6435"/>
              </w:tabs>
              <w:rPr>
                <w:rFonts w:ascii="Calibri" w:eastAsia="Calibri" w:hAnsi="Calibri" w:cs="Times New Roman"/>
                <w:i/>
              </w:rPr>
            </w:pPr>
          </w:p>
        </w:tc>
      </w:tr>
      <w:tr w:rsidR="00CC4A18" w:rsidRPr="00CC4A18" w14:paraId="68B4E3A9" w14:textId="77777777" w:rsidTr="009B74D7">
        <w:tc>
          <w:tcPr>
            <w:tcW w:w="1485" w:type="dxa"/>
          </w:tcPr>
          <w:p w14:paraId="694232D5"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Uspostavljen istraživački laboratorij </w:t>
            </w:r>
          </w:p>
        </w:tc>
        <w:tc>
          <w:tcPr>
            <w:tcW w:w="1700" w:type="dxa"/>
          </w:tcPr>
          <w:p w14:paraId="2BA4FC8F"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Ulaganje javnog visokog učilišta, odnosno javnog znanstvenog instituta, u istraživačku infrastrukturu iz vlastitih sredstava</w:t>
            </w:r>
          </w:p>
        </w:tc>
        <w:tc>
          <w:tcPr>
            <w:tcW w:w="1233" w:type="dxa"/>
          </w:tcPr>
          <w:p w14:paraId="7379B1FE" w14:textId="77777777" w:rsidR="00CC4A18" w:rsidRPr="00CC4A18" w:rsidRDefault="00CC4A18" w:rsidP="00CC4A18">
            <w:pPr>
              <w:tabs>
                <w:tab w:val="left" w:pos="6435"/>
              </w:tabs>
              <w:rPr>
                <w:rFonts w:ascii="Calibri" w:eastAsia="Calibri" w:hAnsi="Calibri" w:cs="Times New Roman"/>
                <w:i/>
              </w:rPr>
            </w:pPr>
          </w:p>
          <w:p w14:paraId="1EAE5862" w14:textId="77777777" w:rsidR="00CC4A18" w:rsidRPr="00CC4A18" w:rsidRDefault="00CC4A18" w:rsidP="00CC4A18">
            <w:pPr>
              <w:tabs>
                <w:tab w:val="left" w:pos="6435"/>
              </w:tabs>
              <w:rPr>
                <w:rFonts w:ascii="Calibri" w:eastAsia="Calibri" w:hAnsi="Calibri" w:cs="Times New Roman"/>
                <w:i/>
              </w:rPr>
            </w:pPr>
          </w:p>
          <w:p w14:paraId="21816BDD" w14:textId="77777777" w:rsidR="00CC4A18" w:rsidRPr="00CC4A18" w:rsidRDefault="00CC4A18" w:rsidP="00CC4A18">
            <w:pPr>
              <w:tabs>
                <w:tab w:val="left" w:pos="6435"/>
              </w:tabs>
              <w:rPr>
                <w:rFonts w:ascii="Calibri" w:eastAsia="Calibri" w:hAnsi="Calibri" w:cs="Times New Roman"/>
                <w:i/>
              </w:rPr>
            </w:pPr>
          </w:p>
          <w:p w14:paraId="7D13C2F7"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Istraživački laboratorij</w:t>
            </w:r>
          </w:p>
        </w:tc>
        <w:tc>
          <w:tcPr>
            <w:tcW w:w="1161" w:type="dxa"/>
          </w:tcPr>
          <w:p w14:paraId="7A2B7B15" w14:textId="77777777" w:rsidR="00CC4A18" w:rsidRPr="00CC4A18" w:rsidRDefault="00CC4A18" w:rsidP="00CC4A18">
            <w:pPr>
              <w:tabs>
                <w:tab w:val="left" w:pos="6435"/>
              </w:tabs>
              <w:rPr>
                <w:rFonts w:ascii="Calibri" w:eastAsia="Calibri" w:hAnsi="Calibri" w:cs="Times New Roman"/>
                <w:i/>
              </w:rPr>
            </w:pPr>
          </w:p>
          <w:p w14:paraId="711DD07C" w14:textId="77777777" w:rsidR="00CC4A18" w:rsidRPr="00CC4A18" w:rsidRDefault="00CC4A18" w:rsidP="00CC4A18">
            <w:pPr>
              <w:tabs>
                <w:tab w:val="left" w:pos="6435"/>
              </w:tabs>
              <w:rPr>
                <w:rFonts w:ascii="Calibri" w:eastAsia="Calibri" w:hAnsi="Calibri" w:cs="Times New Roman"/>
                <w:i/>
              </w:rPr>
            </w:pPr>
          </w:p>
          <w:p w14:paraId="1FD408A1" w14:textId="77777777" w:rsidR="00CC4A18" w:rsidRPr="00CC4A18" w:rsidRDefault="00CC4A18" w:rsidP="00CC4A18">
            <w:pPr>
              <w:tabs>
                <w:tab w:val="left" w:pos="6435"/>
              </w:tabs>
              <w:rPr>
                <w:rFonts w:ascii="Calibri" w:eastAsia="Calibri" w:hAnsi="Calibri" w:cs="Times New Roman"/>
                <w:i/>
              </w:rPr>
            </w:pPr>
          </w:p>
          <w:p w14:paraId="245BCB67"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61" w:type="dxa"/>
          </w:tcPr>
          <w:p w14:paraId="7096E9C2" w14:textId="77777777" w:rsidR="00CC4A18" w:rsidRPr="00CC4A18" w:rsidRDefault="00CC4A18" w:rsidP="00CC4A18">
            <w:pPr>
              <w:tabs>
                <w:tab w:val="left" w:pos="6435"/>
              </w:tabs>
              <w:rPr>
                <w:rFonts w:ascii="Calibri" w:eastAsia="Calibri" w:hAnsi="Calibri" w:cs="Times New Roman"/>
                <w:i/>
              </w:rPr>
            </w:pPr>
          </w:p>
          <w:p w14:paraId="6892B248" w14:textId="77777777" w:rsidR="00CC4A18" w:rsidRPr="00CC4A18" w:rsidRDefault="00CC4A18" w:rsidP="00CC4A18">
            <w:pPr>
              <w:tabs>
                <w:tab w:val="left" w:pos="6435"/>
              </w:tabs>
              <w:rPr>
                <w:rFonts w:ascii="Calibri" w:eastAsia="Calibri" w:hAnsi="Calibri" w:cs="Times New Roman"/>
                <w:i/>
              </w:rPr>
            </w:pPr>
          </w:p>
          <w:p w14:paraId="5ECE6945" w14:textId="77777777" w:rsidR="00CC4A18" w:rsidRPr="00CC4A18" w:rsidRDefault="00CC4A18" w:rsidP="00CC4A18">
            <w:pPr>
              <w:tabs>
                <w:tab w:val="left" w:pos="6435"/>
              </w:tabs>
              <w:rPr>
                <w:rFonts w:ascii="Calibri" w:eastAsia="Calibri" w:hAnsi="Calibri" w:cs="Times New Roman"/>
                <w:i/>
              </w:rPr>
            </w:pPr>
          </w:p>
          <w:p w14:paraId="2FA9523C"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61" w:type="dxa"/>
          </w:tcPr>
          <w:p w14:paraId="0DC49D4B" w14:textId="77777777" w:rsidR="00CC4A18" w:rsidRPr="00CC4A18" w:rsidRDefault="00CC4A18" w:rsidP="00CC4A18">
            <w:pPr>
              <w:tabs>
                <w:tab w:val="left" w:pos="6435"/>
              </w:tabs>
              <w:rPr>
                <w:rFonts w:ascii="Calibri" w:eastAsia="Calibri" w:hAnsi="Calibri" w:cs="Times New Roman"/>
                <w:i/>
              </w:rPr>
            </w:pPr>
          </w:p>
          <w:p w14:paraId="4AD30363" w14:textId="77777777" w:rsidR="00CC4A18" w:rsidRPr="00CC4A18" w:rsidRDefault="00CC4A18" w:rsidP="00CC4A18">
            <w:pPr>
              <w:tabs>
                <w:tab w:val="left" w:pos="6435"/>
              </w:tabs>
              <w:rPr>
                <w:rFonts w:ascii="Calibri" w:eastAsia="Calibri" w:hAnsi="Calibri" w:cs="Times New Roman"/>
                <w:i/>
              </w:rPr>
            </w:pPr>
          </w:p>
          <w:p w14:paraId="1C35CF33" w14:textId="77777777" w:rsidR="00CC4A18" w:rsidRPr="00CC4A18" w:rsidRDefault="00CC4A18" w:rsidP="00CC4A18">
            <w:pPr>
              <w:tabs>
                <w:tab w:val="left" w:pos="6435"/>
              </w:tabs>
              <w:rPr>
                <w:rFonts w:ascii="Calibri" w:eastAsia="Calibri" w:hAnsi="Calibri" w:cs="Times New Roman"/>
                <w:i/>
              </w:rPr>
            </w:pPr>
          </w:p>
          <w:p w14:paraId="575A900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61" w:type="dxa"/>
          </w:tcPr>
          <w:p w14:paraId="48540E5F" w14:textId="77777777" w:rsidR="00CC4A18" w:rsidRPr="00CC4A18" w:rsidRDefault="00CC4A18" w:rsidP="00CC4A18">
            <w:pPr>
              <w:tabs>
                <w:tab w:val="left" w:pos="6435"/>
              </w:tabs>
              <w:rPr>
                <w:rFonts w:ascii="Calibri" w:eastAsia="Calibri" w:hAnsi="Calibri" w:cs="Times New Roman"/>
                <w:i/>
              </w:rPr>
            </w:pPr>
          </w:p>
          <w:p w14:paraId="5BB82455" w14:textId="77777777" w:rsidR="00CC4A18" w:rsidRPr="00CC4A18" w:rsidRDefault="00CC4A18" w:rsidP="00CC4A18">
            <w:pPr>
              <w:tabs>
                <w:tab w:val="left" w:pos="6435"/>
              </w:tabs>
              <w:rPr>
                <w:rFonts w:ascii="Calibri" w:eastAsia="Calibri" w:hAnsi="Calibri" w:cs="Times New Roman"/>
                <w:i/>
              </w:rPr>
            </w:pPr>
          </w:p>
          <w:p w14:paraId="4256B835" w14:textId="77777777" w:rsidR="00CC4A18" w:rsidRPr="00CC4A18" w:rsidRDefault="00CC4A18" w:rsidP="00CC4A18">
            <w:pPr>
              <w:tabs>
                <w:tab w:val="left" w:pos="6435"/>
              </w:tabs>
              <w:rPr>
                <w:rFonts w:ascii="Calibri" w:eastAsia="Calibri" w:hAnsi="Calibri" w:cs="Times New Roman"/>
                <w:i/>
              </w:rPr>
            </w:pPr>
          </w:p>
          <w:p w14:paraId="13E58F3D"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w:t>
            </w:r>
          </w:p>
        </w:tc>
      </w:tr>
      <w:tr w:rsidR="00CC4A18" w:rsidRPr="00CC4A18" w14:paraId="1E687F59" w14:textId="77777777" w:rsidTr="009B74D7">
        <w:tc>
          <w:tcPr>
            <w:tcW w:w="1485" w:type="dxa"/>
          </w:tcPr>
          <w:p w14:paraId="7E8EB5B0"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Uspostavljena</w:t>
            </w:r>
          </w:p>
          <w:p w14:paraId="43DD255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formalna suradnja s gospodarskim subjektima te ustanovama iz kulture i obrazovanja  </w:t>
            </w:r>
          </w:p>
        </w:tc>
        <w:tc>
          <w:tcPr>
            <w:tcW w:w="1700" w:type="dxa"/>
          </w:tcPr>
          <w:p w14:paraId="15EE2C96" w14:textId="77777777" w:rsidR="00CC4A18" w:rsidRPr="00CC4A18" w:rsidRDefault="00CC4A18" w:rsidP="00CC4A18">
            <w:pPr>
              <w:rPr>
                <w:rFonts w:ascii="Calibri" w:eastAsia="Calibri" w:hAnsi="Calibri" w:cs="Calibri"/>
                <w:i/>
                <w:iCs/>
                <w:color w:val="000000"/>
                <w:sz w:val="20"/>
                <w:szCs w:val="20"/>
              </w:rPr>
            </w:pPr>
            <w:r w:rsidRPr="00CC4A18">
              <w:rPr>
                <w:rFonts w:ascii="Calibri" w:eastAsia="Calibri" w:hAnsi="Calibri" w:cs="Calibri"/>
                <w:i/>
                <w:iCs/>
                <w:color w:val="000000"/>
              </w:rPr>
              <w:t>Broj formalnih suradnji s gospodarskim subjektima te ustanovama iz</w:t>
            </w:r>
            <w:r w:rsidRPr="00CC4A18">
              <w:rPr>
                <w:rFonts w:ascii="Calibri" w:eastAsia="Calibri" w:hAnsi="Calibri" w:cs="Calibri"/>
                <w:i/>
                <w:iCs/>
                <w:color w:val="000000"/>
                <w:sz w:val="20"/>
                <w:szCs w:val="20"/>
              </w:rPr>
              <w:t xml:space="preserve"> </w:t>
            </w:r>
            <w:r w:rsidRPr="00CC4A18">
              <w:rPr>
                <w:rFonts w:ascii="Calibri" w:eastAsia="Calibri" w:hAnsi="Calibri" w:cs="Calibri"/>
                <w:i/>
                <w:iCs/>
                <w:color w:val="000000"/>
              </w:rPr>
              <w:t>kulture i obrazovanja</w:t>
            </w:r>
          </w:p>
          <w:p w14:paraId="6D312FE3" w14:textId="77777777" w:rsidR="00CC4A18" w:rsidRPr="00CC4A18" w:rsidRDefault="00CC4A18" w:rsidP="00CC4A18">
            <w:pPr>
              <w:tabs>
                <w:tab w:val="left" w:pos="6435"/>
              </w:tabs>
              <w:rPr>
                <w:rFonts w:ascii="Calibri" w:eastAsia="Calibri" w:hAnsi="Calibri" w:cs="Times New Roman"/>
                <w:i/>
              </w:rPr>
            </w:pPr>
          </w:p>
        </w:tc>
        <w:tc>
          <w:tcPr>
            <w:tcW w:w="1233" w:type="dxa"/>
          </w:tcPr>
          <w:p w14:paraId="1306F68D" w14:textId="77777777" w:rsidR="00CC4A18" w:rsidRPr="00CC4A18" w:rsidRDefault="00CC4A18" w:rsidP="00CC4A18">
            <w:pPr>
              <w:tabs>
                <w:tab w:val="left" w:pos="6435"/>
              </w:tabs>
              <w:rPr>
                <w:rFonts w:ascii="Calibri" w:eastAsia="Calibri" w:hAnsi="Calibri" w:cs="Times New Roman"/>
                <w:i/>
              </w:rPr>
            </w:pPr>
          </w:p>
          <w:p w14:paraId="0D2D4609" w14:textId="77777777" w:rsidR="00CC4A18" w:rsidRPr="00CC4A18" w:rsidRDefault="00CC4A18" w:rsidP="00CC4A18">
            <w:pPr>
              <w:tabs>
                <w:tab w:val="left" w:pos="6435"/>
              </w:tabs>
              <w:rPr>
                <w:rFonts w:ascii="Calibri" w:eastAsia="Calibri" w:hAnsi="Calibri" w:cs="Times New Roman"/>
                <w:i/>
              </w:rPr>
            </w:pPr>
          </w:p>
          <w:p w14:paraId="1CE46D56" w14:textId="77777777" w:rsidR="00CC4A18" w:rsidRPr="00CC4A18" w:rsidRDefault="00CC4A18" w:rsidP="00CC4A18">
            <w:pPr>
              <w:tabs>
                <w:tab w:val="left" w:pos="6435"/>
              </w:tabs>
              <w:rPr>
                <w:rFonts w:ascii="Calibri" w:eastAsia="Calibri" w:hAnsi="Calibri" w:cs="Times New Roman"/>
                <w:i/>
              </w:rPr>
            </w:pPr>
          </w:p>
          <w:p w14:paraId="02433A3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sporazum</w:t>
            </w:r>
          </w:p>
        </w:tc>
        <w:tc>
          <w:tcPr>
            <w:tcW w:w="1161" w:type="dxa"/>
          </w:tcPr>
          <w:p w14:paraId="681CE568" w14:textId="77777777" w:rsidR="00CC4A18" w:rsidRPr="00CC4A18" w:rsidRDefault="00CC4A18" w:rsidP="00CC4A18">
            <w:pPr>
              <w:tabs>
                <w:tab w:val="left" w:pos="6435"/>
              </w:tabs>
              <w:rPr>
                <w:rFonts w:ascii="Calibri" w:eastAsia="Calibri" w:hAnsi="Calibri" w:cs="Times New Roman"/>
                <w:i/>
              </w:rPr>
            </w:pPr>
          </w:p>
          <w:p w14:paraId="3799C50A" w14:textId="77777777" w:rsidR="00CC4A18" w:rsidRPr="00CC4A18" w:rsidRDefault="00CC4A18" w:rsidP="00CC4A18">
            <w:pPr>
              <w:tabs>
                <w:tab w:val="left" w:pos="6435"/>
              </w:tabs>
              <w:rPr>
                <w:rFonts w:ascii="Calibri" w:eastAsia="Calibri" w:hAnsi="Calibri" w:cs="Times New Roman"/>
                <w:i/>
              </w:rPr>
            </w:pPr>
          </w:p>
          <w:p w14:paraId="2128DD9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37C98BE0" w14:textId="77777777" w:rsidR="00CC4A18" w:rsidRPr="00CC4A18" w:rsidRDefault="00CC4A18" w:rsidP="00CC4A18">
            <w:pPr>
              <w:tabs>
                <w:tab w:val="left" w:pos="6435"/>
              </w:tabs>
              <w:rPr>
                <w:rFonts w:ascii="Calibri" w:eastAsia="Calibri" w:hAnsi="Calibri" w:cs="Times New Roman"/>
                <w:i/>
              </w:rPr>
            </w:pPr>
          </w:p>
        </w:tc>
        <w:tc>
          <w:tcPr>
            <w:tcW w:w="1161" w:type="dxa"/>
          </w:tcPr>
          <w:p w14:paraId="4A07D5AF" w14:textId="77777777" w:rsidR="00CC4A18" w:rsidRPr="00CC4A18" w:rsidRDefault="00CC4A18" w:rsidP="00CC4A18">
            <w:pPr>
              <w:tabs>
                <w:tab w:val="left" w:pos="6435"/>
              </w:tabs>
              <w:rPr>
                <w:rFonts w:ascii="Calibri" w:eastAsia="Calibri" w:hAnsi="Calibri" w:cs="Times New Roman"/>
                <w:i/>
              </w:rPr>
            </w:pPr>
          </w:p>
          <w:p w14:paraId="299D7517" w14:textId="77777777" w:rsidR="00CC4A18" w:rsidRPr="00CC4A18" w:rsidRDefault="00CC4A18" w:rsidP="00CC4A18">
            <w:pPr>
              <w:tabs>
                <w:tab w:val="left" w:pos="6435"/>
              </w:tabs>
              <w:rPr>
                <w:rFonts w:ascii="Calibri" w:eastAsia="Calibri" w:hAnsi="Calibri" w:cs="Times New Roman"/>
                <w:i/>
              </w:rPr>
            </w:pPr>
          </w:p>
          <w:p w14:paraId="18A1B705"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161" w:type="dxa"/>
          </w:tcPr>
          <w:p w14:paraId="0EF6EF1F" w14:textId="77777777" w:rsidR="00CC4A18" w:rsidRPr="00CC4A18" w:rsidRDefault="00CC4A18" w:rsidP="00CC4A18">
            <w:pPr>
              <w:tabs>
                <w:tab w:val="left" w:pos="6435"/>
              </w:tabs>
              <w:rPr>
                <w:rFonts w:ascii="Calibri" w:eastAsia="Calibri" w:hAnsi="Calibri" w:cs="Times New Roman"/>
                <w:i/>
              </w:rPr>
            </w:pPr>
          </w:p>
          <w:p w14:paraId="3240237F" w14:textId="77777777" w:rsidR="00CC4A18" w:rsidRPr="00CC4A18" w:rsidRDefault="00CC4A18" w:rsidP="00CC4A18">
            <w:pPr>
              <w:tabs>
                <w:tab w:val="left" w:pos="6435"/>
              </w:tabs>
              <w:rPr>
                <w:rFonts w:ascii="Calibri" w:eastAsia="Calibri" w:hAnsi="Calibri" w:cs="Times New Roman"/>
                <w:i/>
              </w:rPr>
            </w:pPr>
          </w:p>
          <w:p w14:paraId="619E918E"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15</w:t>
            </w:r>
          </w:p>
        </w:tc>
        <w:tc>
          <w:tcPr>
            <w:tcW w:w="1161" w:type="dxa"/>
          </w:tcPr>
          <w:p w14:paraId="1B42ED4C" w14:textId="77777777" w:rsidR="00CC4A18" w:rsidRPr="00CC4A18" w:rsidRDefault="00CC4A18" w:rsidP="00CC4A18">
            <w:pPr>
              <w:tabs>
                <w:tab w:val="left" w:pos="6435"/>
              </w:tabs>
              <w:rPr>
                <w:rFonts w:ascii="Calibri" w:eastAsia="Calibri" w:hAnsi="Calibri" w:cs="Times New Roman"/>
                <w:i/>
              </w:rPr>
            </w:pPr>
          </w:p>
          <w:p w14:paraId="719647FC" w14:textId="77777777" w:rsidR="00CC4A18" w:rsidRPr="00CC4A18" w:rsidRDefault="00CC4A18" w:rsidP="00CC4A18">
            <w:pPr>
              <w:tabs>
                <w:tab w:val="left" w:pos="6435"/>
              </w:tabs>
              <w:rPr>
                <w:rFonts w:ascii="Calibri" w:eastAsia="Calibri" w:hAnsi="Calibri" w:cs="Times New Roman"/>
                <w:i/>
              </w:rPr>
            </w:pPr>
          </w:p>
          <w:p w14:paraId="2D548469"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20</w:t>
            </w:r>
          </w:p>
        </w:tc>
      </w:tr>
    </w:tbl>
    <w:p w14:paraId="29EA2C96" w14:textId="77777777" w:rsidR="00CC4A18" w:rsidRPr="00CC4A18" w:rsidRDefault="00CC4A18" w:rsidP="00CC4A18">
      <w:pPr>
        <w:autoSpaceDE w:val="0"/>
        <w:autoSpaceDN w:val="0"/>
        <w:adjustRightInd w:val="0"/>
        <w:spacing w:after="0" w:line="240" w:lineRule="auto"/>
        <w:rPr>
          <w:rFonts w:ascii="Calibri" w:eastAsia="Calibri" w:hAnsi="Calibri" w:cs="Calibri"/>
          <w:color w:val="000000"/>
        </w:rPr>
      </w:pPr>
    </w:p>
    <w:p w14:paraId="17BD3343" w14:textId="63FB03AD" w:rsidR="00CC4A18" w:rsidRPr="00CC4A18" w:rsidRDefault="00CC4A18" w:rsidP="00CC4A18">
      <w:pPr>
        <w:rPr>
          <w:rFonts w:ascii="Calibri" w:eastAsia="Calibri" w:hAnsi="Calibri" w:cs="Times New Roman"/>
          <w:color w:val="000000"/>
        </w:rPr>
      </w:pPr>
      <w:r>
        <w:rPr>
          <w:rFonts w:ascii="Calibri" w:eastAsia="Calibri" w:hAnsi="Calibri" w:cs="Times New Roman"/>
          <w:color w:val="000000"/>
        </w:rPr>
        <w:t>4</w:t>
      </w:r>
      <w:r w:rsidRPr="00CC4A18">
        <w:rPr>
          <w:rFonts w:ascii="Calibri" w:eastAsia="Calibri" w:hAnsi="Calibri" w:cs="Times New Roman"/>
          <w:color w:val="000000"/>
        </w:rPr>
        <w:t xml:space="preserve">. Realna reprodukcija flore izvedena blizancima bojila u vidljivom i blisko infracrvenom području spektra sa primjenom na tekstil -NPOO2014-4 </w:t>
      </w:r>
    </w:p>
    <w:tbl>
      <w:tblPr>
        <w:tblStyle w:val="TableGrid1"/>
        <w:tblW w:w="0" w:type="auto"/>
        <w:tblLook w:val="04A0" w:firstRow="1" w:lastRow="0" w:firstColumn="1" w:lastColumn="0" w:noHBand="0" w:noVBand="1"/>
      </w:tblPr>
      <w:tblGrid>
        <w:gridCol w:w="1484"/>
        <w:gridCol w:w="1484"/>
        <w:gridCol w:w="1254"/>
        <w:gridCol w:w="1210"/>
        <w:gridCol w:w="1210"/>
        <w:gridCol w:w="1210"/>
        <w:gridCol w:w="1210"/>
      </w:tblGrid>
      <w:tr w:rsidR="00CC4A18" w:rsidRPr="00CC4A18" w14:paraId="1F122F9D" w14:textId="77777777" w:rsidTr="009B74D7">
        <w:tc>
          <w:tcPr>
            <w:tcW w:w="1484" w:type="dxa"/>
            <w:shd w:val="clear" w:color="auto" w:fill="AEAAAA"/>
          </w:tcPr>
          <w:p w14:paraId="506450BA" w14:textId="77777777" w:rsidR="00CC4A18" w:rsidRPr="00CC4A18" w:rsidRDefault="00CC4A18" w:rsidP="00CC4A18">
            <w:pPr>
              <w:tabs>
                <w:tab w:val="left" w:pos="6435"/>
              </w:tabs>
              <w:rPr>
                <w:rFonts w:ascii="Calibri" w:eastAsia="Calibri" w:hAnsi="Calibri" w:cs="Calibri"/>
              </w:rPr>
            </w:pPr>
          </w:p>
          <w:p w14:paraId="3379E309"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Pokazatelj rezultata</w:t>
            </w:r>
          </w:p>
        </w:tc>
        <w:tc>
          <w:tcPr>
            <w:tcW w:w="1484" w:type="dxa"/>
            <w:shd w:val="clear" w:color="auto" w:fill="AEAAAA"/>
          </w:tcPr>
          <w:p w14:paraId="6607A696" w14:textId="77777777" w:rsidR="00CC4A18" w:rsidRPr="00CC4A18" w:rsidRDefault="00CC4A18" w:rsidP="00CC4A18">
            <w:pPr>
              <w:tabs>
                <w:tab w:val="left" w:pos="6435"/>
              </w:tabs>
              <w:rPr>
                <w:rFonts w:ascii="Calibri" w:eastAsia="Calibri" w:hAnsi="Calibri" w:cs="Calibri"/>
              </w:rPr>
            </w:pPr>
          </w:p>
          <w:p w14:paraId="4E8EABEC"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Definicija</w:t>
            </w:r>
          </w:p>
        </w:tc>
        <w:tc>
          <w:tcPr>
            <w:tcW w:w="1254" w:type="dxa"/>
            <w:shd w:val="clear" w:color="auto" w:fill="AEAAAA"/>
          </w:tcPr>
          <w:p w14:paraId="526657FF" w14:textId="77777777" w:rsidR="00CC4A18" w:rsidRPr="00CC4A18" w:rsidRDefault="00CC4A18" w:rsidP="00CC4A18">
            <w:pPr>
              <w:tabs>
                <w:tab w:val="left" w:pos="6435"/>
              </w:tabs>
              <w:rPr>
                <w:rFonts w:ascii="Calibri" w:eastAsia="Calibri" w:hAnsi="Calibri" w:cs="Calibri"/>
              </w:rPr>
            </w:pPr>
          </w:p>
          <w:p w14:paraId="3B4AB49E"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Jedinica</w:t>
            </w:r>
          </w:p>
        </w:tc>
        <w:tc>
          <w:tcPr>
            <w:tcW w:w="1210" w:type="dxa"/>
            <w:shd w:val="clear" w:color="auto" w:fill="AEAAAA"/>
          </w:tcPr>
          <w:p w14:paraId="3BFFE937"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Polazna vrijednost</w:t>
            </w:r>
          </w:p>
        </w:tc>
        <w:tc>
          <w:tcPr>
            <w:tcW w:w="1210" w:type="dxa"/>
            <w:shd w:val="clear" w:color="auto" w:fill="AEAAAA"/>
          </w:tcPr>
          <w:p w14:paraId="63A2B852"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2023.</w:t>
            </w:r>
          </w:p>
        </w:tc>
        <w:tc>
          <w:tcPr>
            <w:tcW w:w="1210" w:type="dxa"/>
            <w:shd w:val="clear" w:color="auto" w:fill="AEAAAA"/>
          </w:tcPr>
          <w:p w14:paraId="74861DB8"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2024.</w:t>
            </w:r>
          </w:p>
        </w:tc>
        <w:tc>
          <w:tcPr>
            <w:tcW w:w="1210" w:type="dxa"/>
            <w:shd w:val="clear" w:color="auto" w:fill="AEAAAA"/>
          </w:tcPr>
          <w:p w14:paraId="582F0651"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2025.</w:t>
            </w:r>
          </w:p>
        </w:tc>
      </w:tr>
      <w:tr w:rsidR="00CC4A18" w:rsidRPr="00CC4A18" w14:paraId="33C13995" w14:textId="77777777" w:rsidTr="009B74D7">
        <w:tc>
          <w:tcPr>
            <w:tcW w:w="1484" w:type="dxa"/>
          </w:tcPr>
          <w:p w14:paraId="17B959E0"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rPr>
              <w:lastRenderedPageBreak/>
              <w:t xml:space="preserve">Objavljen znanstveni rad u SCOPUS i </w:t>
            </w:r>
            <w:proofErr w:type="spellStart"/>
            <w:r w:rsidRPr="00CC4A18">
              <w:rPr>
                <w:rFonts w:ascii="Calibri" w:eastAsia="Calibri" w:hAnsi="Calibri" w:cs="Times New Roman"/>
                <w:i/>
              </w:rPr>
              <w:t>WoS</w:t>
            </w:r>
            <w:proofErr w:type="spellEnd"/>
            <w:r w:rsidRPr="00CC4A18">
              <w:rPr>
                <w:rFonts w:ascii="Calibri" w:eastAsia="Calibri" w:hAnsi="Calibri" w:cs="Times New Roman"/>
                <w:i/>
              </w:rPr>
              <w:t xml:space="preserve">, A1 časopisima te međunarodno recenziranim zbornicima za društvene i humanističke </w:t>
            </w:r>
            <w:r w:rsidRPr="00CC4A18">
              <w:rPr>
                <w:rFonts w:ascii="Calibri" w:eastAsia="Calibri" w:hAnsi="Calibri" w:cs="Times New Roman"/>
                <w:i/>
                <w:iCs/>
              </w:rPr>
              <w:t>znanosti te umjetničko područje</w:t>
            </w:r>
          </w:p>
          <w:p w14:paraId="3CB9B6EC" w14:textId="77777777" w:rsidR="00CC4A18" w:rsidRPr="00CC4A18" w:rsidRDefault="00CC4A18" w:rsidP="00CC4A18">
            <w:pPr>
              <w:tabs>
                <w:tab w:val="left" w:pos="6435"/>
              </w:tabs>
              <w:rPr>
                <w:rFonts w:ascii="Calibri" w:eastAsia="Calibri" w:hAnsi="Calibri" w:cs="Times New Roman"/>
                <w:i/>
              </w:rPr>
            </w:pPr>
          </w:p>
        </w:tc>
        <w:tc>
          <w:tcPr>
            <w:tcW w:w="1484" w:type="dxa"/>
          </w:tcPr>
          <w:p w14:paraId="3BAB5FB0"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iCs/>
              </w:rPr>
              <w:t xml:space="preserve">Broj znanstvenih radova u SCOPUS i </w:t>
            </w:r>
            <w:proofErr w:type="spellStart"/>
            <w:r w:rsidRPr="00CC4A18">
              <w:rPr>
                <w:rFonts w:ascii="Calibri" w:eastAsia="Calibri" w:hAnsi="Calibri" w:cs="Times New Roman"/>
                <w:i/>
                <w:iCs/>
              </w:rPr>
              <w:t>WoS</w:t>
            </w:r>
            <w:proofErr w:type="spellEnd"/>
            <w:r w:rsidRPr="00CC4A18">
              <w:rPr>
                <w:rFonts w:ascii="Calibri" w:eastAsia="Calibri" w:hAnsi="Calibri" w:cs="Times New Roman"/>
                <w:i/>
                <w:iCs/>
              </w:rPr>
              <w:t>, A1 časopisima te međunarodno recenziranim zbornicima za društvene i humanističke znanosti te umjetničko područje</w:t>
            </w:r>
          </w:p>
          <w:p w14:paraId="3882C89E" w14:textId="77777777" w:rsidR="00CC4A18" w:rsidRPr="00CC4A18" w:rsidRDefault="00CC4A18" w:rsidP="00CC4A18">
            <w:pPr>
              <w:tabs>
                <w:tab w:val="left" w:pos="6435"/>
              </w:tabs>
              <w:rPr>
                <w:rFonts w:ascii="Calibri" w:eastAsia="Calibri" w:hAnsi="Calibri" w:cs="Times New Roman"/>
                <w:i/>
              </w:rPr>
            </w:pPr>
          </w:p>
        </w:tc>
        <w:tc>
          <w:tcPr>
            <w:tcW w:w="1254" w:type="dxa"/>
          </w:tcPr>
          <w:p w14:paraId="0C571B89" w14:textId="77777777" w:rsidR="00CC4A18" w:rsidRPr="00CC4A18" w:rsidRDefault="00CC4A18" w:rsidP="00CC4A18">
            <w:pPr>
              <w:tabs>
                <w:tab w:val="left" w:pos="6435"/>
              </w:tabs>
              <w:rPr>
                <w:rFonts w:ascii="Calibri" w:eastAsia="Calibri" w:hAnsi="Calibri" w:cs="Times New Roman"/>
                <w:i/>
              </w:rPr>
            </w:pPr>
          </w:p>
          <w:p w14:paraId="04C80AD9" w14:textId="77777777" w:rsidR="00CC4A18" w:rsidRPr="00CC4A18" w:rsidRDefault="00CC4A18" w:rsidP="00CC4A18">
            <w:pPr>
              <w:tabs>
                <w:tab w:val="left" w:pos="6435"/>
              </w:tabs>
              <w:rPr>
                <w:rFonts w:ascii="Calibri" w:eastAsia="Calibri" w:hAnsi="Calibri" w:cs="Times New Roman"/>
                <w:i/>
              </w:rPr>
            </w:pPr>
          </w:p>
          <w:p w14:paraId="0954E387" w14:textId="77777777" w:rsidR="00CC4A18" w:rsidRPr="00CC4A18" w:rsidRDefault="00CC4A18" w:rsidP="00CC4A18">
            <w:pPr>
              <w:tabs>
                <w:tab w:val="left" w:pos="6435"/>
              </w:tabs>
              <w:rPr>
                <w:rFonts w:ascii="Calibri" w:eastAsia="Calibri" w:hAnsi="Calibri" w:cs="Times New Roman"/>
                <w:i/>
              </w:rPr>
            </w:pPr>
          </w:p>
          <w:p w14:paraId="18A96A77" w14:textId="77777777" w:rsidR="00CC4A18" w:rsidRPr="00CC4A18" w:rsidRDefault="00CC4A18" w:rsidP="00CC4A18">
            <w:pPr>
              <w:tabs>
                <w:tab w:val="left" w:pos="6435"/>
              </w:tabs>
              <w:rPr>
                <w:rFonts w:ascii="Calibri" w:eastAsia="Calibri" w:hAnsi="Calibri" w:cs="Times New Roman"/>
                <w:i/>
              </w:rPr>
            </w:pPr>
          </w:p>
          <w:p w14:paraId="36662874" w14:textId="77777777" w:rsidR="00CC4A18" w:rsidRPr="00CC4A18" w:rsidRDefault="00CC4A18" w:rsidP="00CC4A18">
            <w:pPr>
              <w:tabs>
                <w:tab w:val="left" w:pos="6435"/>
              </w:tabs>
              <w:rPr>
                <w:rFonts w:ascii="Calibri" w:eastAsia="Calibri" w:hAnsi="Calibri" w:cs="Times New Roman"/>
                <w:i/>
              </w:rPr>
            </w:pPr>
          </w:p>
          <w:p w14:paraId="082AC016" w14:textId="77777777" w:rsidR="00CC4A18" w:rsidRPr="00CC4A18" w:rsidRDefault="00CC4A18" w:rsidP="00CC4A18">
            <w:pPr>
              <w:tabs>
                <w:tab w:val="left" w:pos="6435"/>
              </w:tabs>
              <w:rPr>
                <w:rFonts w:ascii="Calibri" w:eastAsia="Calibri" w:hAnsi="Calibri" w:cs="Times New Roman"/>
                <w:i/>
              </w:rPr>
            </w:pPr>
          </w:p>
          <w:p w14:paraId="6B17CC94" w14:textId="77777777" w:rsidR="00CC4A18" w:rsidRPr="00CC4A18" w:rsidRDefault="00CC4A18" w:rsidP="00CC4A18">
            <w:pPr>
              <w:tabs>
                <w:tab w:val="left" w:pos="6435"/>
              </w:tabs>
              <w:rPr>
                <w:rFonts w:ascii="Calibri" w:eastAsia="Calibri" w:hAnsi="Calibri" w:cs="Times New Roman"/>
                <w:i/>
              </w:rPr>
            </w:pPr>
          </w:p>
          <w:p w14:paraId="0B1039A3"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Znanstveni rad</w:t>
            </w:r>
          </w:p>
        </w:tc>
        <w:tc>
          <w:tcPr>
            <w:tcW w:w="1210" w:type="dxa"/>
          </w:tcPr>
          <w:p w14:paraId="087FDD0A" w14:textId="77777777" w:rsidR="00CC4A18" w:rsidRPr="00CC4A18" w:rsidRDefault="00CC4A18" w:rsidP="00CC4A18">
            <w:pPr>
              <w:tabs>
                <w:tab w:val="left" w:pos="6435"/>
              </w:tabs>
              <w:rPr>
                <w:rFonts w:ascii="Calibri" w:eastAsia="Calibri" w:hAnsi="Calibri" w:cs="Times New Roman"/>
                <w:i/>
              </w:rPr>
            </w:pPr>
          </w:p>
          <w:p w14:paraId="2C4F6C4D" w14:textId="77777777" w:rsidR="00CC4A18" w:rsidRPr="00CC4A18" w:rsidRDefault="00CC4A18" w:rsidP="00CC4A18">
            <w:pPr>
              <w:tabs>
                <w:tab w:val="left" w:pos="6435"/>
              </w:tabs>
              <w:rPr>
                <w:rFonts w:ascii="Calibri" w:eastAsia="Calibri" w:hAnsi="Calibri" w:cs="Times New Roman"/>
                <w:i/>
              </w:rPr>
            </w:pPr>
          </w:p>
          <w:p w14:paraId="7DFA8B21" w14:textId="77777777" w:rsidR="00CC4A18" w:rsidRPr="00CC4A18" w:rsidRDefault="00CC4A18" w:rsidP="00CC4A18">
            <w:pPr>
              <w:tabs>
                <w:tab w:val="left" w:pos="6435"/>
              </w:tabs>
              <w:rPr>
                <w:rFonts w:ascii="Calibri" w:eastAsia="Calibri" w:hAnsi="Calibri" w:cs="Times New Roman"/>
                <w:i/>
              </w:rPr>
            </w:pPr>
          </w:p>
          <w:p w14:paraId="0FB863EE" w14:textId="77777777" w:rsidR="00CC4A18" w:rsidRPr="00CC4A18" w:rsidRDefault="00CC4A18" w:rsidP="00CC4A18">
            <w:pPr>
              <w:tabs>
                <w:tab w:val="left" w:pos="6435"/>
              </w:tabs>
              <w:rPr>
                <w:rFonts w:ascii="Calibri" w:eastAsia="Calibri" w:hAnsi="Calibri" w:cs="Times New Roman"/>
                <w:i/>
              </w:rPr>
            </w:pPr>
          </w:p>
          <w:p w14:paraId="2FDE6D84" w14:textId="77777777" w:rsidR="00CC4A18" w:rsidRPr="00CC4A18" w:rsidRDefault="00CC4A18" w:rsidP="00CC4A18">
            <w:pPr>
              <w:tabs>
                <w:tab w:val="left" w:pos="6435"/>
              </w:tabs>
              <w:rPr>
                <w:rFonts w:ascii="Calibri" w:eastAsia="Calibri" w:hAnsi="Calibri" w:cs="Times New Roman"/>
                <w:i/>
              </w:rPr>
            </w:pPr>
          </w:p>
          <w:p w14:paraId="031C2272" w14:textId="77777777" w:rsidR="00CC4A18" w:rsidRPr="00CC4A18" w:rsidRDefault="00CC4A18" w:rsidP="00CC4A18">
            <w:pPr>
              <w:tabs>
                <w:tab w:val="left" w:pos="6435"/>
              </w:tabs>
              <w:rPr>
                <w:rFonts w:ascii="Calibri" w:eastAsia="Calibri" w:hAnsi="Calibri" w:cs="Times New Roman"/>
                <w:i/>
              </w:rPr>
            </w:pPr>
          </w:p>
          <w:p w14:paraId="69621972" w14:textId="77777777" w:rsidR="00CC4A18" w:rsidRPr="00CC4A18" w:rsidRDefault="00CC4A18" w:rsidP="00CC4A18">
            <w:pPr>
              <w:tabs>
                <w:tab w:val="left" w:pos="6435"/>
              </w:tabs>
              <w:rPr>
                <w:rFonts w:ascii="Calibri" w:eastAsia="Calibri" w:hAnsi="Calibri" w:cs="Times New Roman"/>
                <w:i/>
              </w:rPr>
            </w:pPr>
          </w:p>
          <w:p w14:paraId="737726CB"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0" w:type="dxa"/>
          </w:tcPr>
          <w:p w14:paraId="3D183EAB" w14:textId="77777777" w:rsidR="00CC4A18" w:rsidRPr="00CC4A18" w:rsidRDefault="00CC4A18" w:rsidP="00CC4A18">
            <w:pPr>
              <w:tabs>
                <w:tab w:val="left" w:pos="6435"/>
              </w:tabs>
              <w:rPr>
                <w:rFonts w:ascii="Calibri" w:eastAsia="Calibri" w:hAnsi="Calibri" w:cs="Times New Roman"/>
                <w:i/>
              </w:rPr>
            </w:pPr>
          </w:p>
          <w:p w14:paraId="662908F3" w14:textId="77777777" w:rsidR="00CC4A18" w:rsidRPr="00CC4A18" w:rsidRDefault="00CC4A18" w:rsidP="00CC4A18">
            <w:pPr>
              <w:tabs>
                <w:tab w:val="left" w:pos="6435"/>
              </w:tabs>
              <w:rPr>
                <w:rFonts w:ascii="Calibri" w:eastAsia="Calibri" w:hAnsi="Calibri" w:cs="Times New Roman"/>
                <w:i/>
              </w:rPr>
            </w:pPr>
          </w:p>
          <w:p w14:paraId="4F494285" w14:textId="77777777" w:rsidR="00CC4A18" w:rsidRPr="00CC4A18" w:rsidRDefault="00CC4A18" w:rsidP="00CC4A18">
            <w:pPr>
              <w:tabs>
                <w:tab w:val="left" w:pos="6435"/>
              </w:tabs>
              <w:rPr>
                <w:rFonts w:ascii="Calibri" w:eastAsia="Calibri" w:hAnsi="Calibri" w:cs="Times New Roman"/>
                <w:i/>
              </w:rPr>
            </w:pPr>
          </w:p>
          <w:p w14:paraId="4889C5E7" w14:textId="77777777" w:rsidR="00CC4A18" w:rsidRPr="00CC4A18" w:rsidRDefault="00CC4A18" w:rsidP="00CC4A18">
            <w:pPr>
              <w:tabs>
                <w:tab w:val="left" w:pos="6435"/>
              </w:tabs>
              <w:rPr>
                <w:rFonts w:ascii="Calibri" w:eastAsia="Calibri" w:hAnsi="Calibri" w:cs="Times New Roman"/>
                <w:i/>
              </w:rPr>
            </w:pPr>
          </w:p>
          <w:p w14:paraId="687A03BC" w14:textId="77777777" w:rsidR="00CC4A18" w:rsidRPr="00CC4A18" w:rsidRDefault="00CC4A18" w:rsidP="00CC4A18">
            <w:pPr>
              <w:tabs>
                <w:tab w:val="left" w:pos="6435"/>
              </w:tabs>
              <w:rPr>
                <w:rFonts w:ascii="Calibri" w:eastAsia="Calibri" w:hAnsi="Calibri" w:cs="Times New Roman"/>
                <w:i/>
              </w:rPr>
            </w:pPr>
          </w:p>
          <w:p w14:paraId="2BEE34D1" w14:textId="77777777" w:rsidR="00CC4A18" w:rsidRPr="00CC4A18" w:rsidRDefault="00CC4A18" w:rsidP="00CC4A18">
            <w:pPr>
              <w:tabs>
                <w:tab w:val="left" w:pos="6435"/>
              </w:tabs>
              <w:rPr>
                <w:rFonts w:ascii="Calibri" w:eastAsia="Calibri" w:hAnsi="Calibri" w:cs="Times New Roman"/>
                <w:i/>
              </w:rPr>
            </w:pPr>
          </w:p>
          <w:p w14:paraId="6C6CF084" w14:textId="77777777" w:rsidR="00CC4A18" w:rsidRPr="00CC4A18" w:rsidRDefault="00CC4A18" w:rsidP="00CC4A18">
            <w:pPr>
              <w:tabs>
                <w:tab w:val="left" w:pos="6435"/>
              </w:tabs>
              <w:rPr>
                <w:rFonts w:ascii="Calibri" w:eastAsia="Calibri" w:hAnsi="Calibri" w:cs="Times New Roman"/>
                <w:i/>
              </w:rPr>
            </w:pPr>
          </w:p>
          <w:p w14:paraId="2A53F9CE"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72A3256E" w14:textId="77777777" w:rsidR="00CC4A18" w:rsidRPr="00CC4A18" w:rsidRDefault="00CC4A18" w:rsidP="00CC4A18">
            <w:pPr>
              <w:tabs>
                <w:tab w:val="left" w:pos="6435"/>
              </w:tabs>
              <w:rPr>
                <w:rFonts w:ascii="Calibri" w:eastAsia="Calibri" w:hAnsi="Calibri" w:cs="Times New Roman"/>
                <w:i/>
              </w:rPr>
            </w:pPr>
          </w:p>
        </w:tc>
        <w:tc>
          <w:tcPr>
            <w:tcW w:w="1210" w:type="dxa"/>
          </w:tcPr>
          <w:p w14:paraId="77DFE5BE" w14:textId="77777777" w:rsidR="00CC4A18" w:rsidRPr="00CC4A18" w:rsidRDefault="00CC4A18" w:rsidP="00CC4A18">
            <w:pPr>
              <w:tabs>
                <w:tab w:val="left" w:pos="6435"/>
              </w:tabs>
              <w:rPr>
                <w:rFonts w:ascii="Calibri" w:eastAsia="Calibri" w:hAnsi="Calibri" w:cs="Times New Roman"/>
                <w:i/>
              </w:rPr>
            </w:pPr>
          </w:p>
          <w:p w14:paraId="637DA2BB" w14:textId="77777777" w:rsidR="00CC4A18" w:rsidRPr="00CC4A18" w:rsidRDefault="00CC4A18" w:rsidP="00CC4A18">
            <w:pPr>
              <w:tabs>
                <w:tab w:val="left" w:pos="6435"/>
              </w:tabs>
              <w:rPr>
                <w:rFonts w:ascii="Calibri" w:eastAsia="Calibri" w:hAnsi="Calibri" w:cs="Times New Roman"/>
                <w:i/>
              </w:rPr>
            </w:pPr>
          </w:p>
          <w:p w14:paraId="65D8D1BF" w14:textId="77777777" w:rsidR="00CC4A18" w:rsidRPr="00CC4A18" w:rsidRDefault="00CC4A18" w:rsidP="00CC4A18">
            <w:pPr>
              <w:tabs>
                <w:tab w:val="left" w:pos="6435"/>
              </w:tabs>
              <w:rPr>
                <w:rFonts w:ascii="Calibri" w:eastAsia="Calibri" w:hAnsi="Calibri" w:cs="Times New Roman"/>
                <w:i/>
              </w:rPr>
            </w:pPr>
          </w:p>
          <w:p w14:paraId="49F38938" w14:textId="77777777" w:rsidR="00CC4A18" w:rsidRPr="00CC4A18" w:rsidRDefault="00CC4A18" w:rsidP="00CC4A18">
            <w:pPr>
              <w:tabs>
                <w:tab w:val="left" w:pos="6435"/>
              </w:tabs>
              <w:rPr>
                <w:rFonts w:ascii="Calibri" w:eastAsia="Calibri" w:hAnsi="Calibri" w:cs="Times New Roman"/>
                <w:i/>
              </w:rPr>
            </w:pPr>
          </w:p>
          <w:p w14:paraId="1EE3F459" w14:textId="77777777" w:rsidR="00CC4A18" w:rsidRPr="00CC4A18" w:rsidRDefault="00CC4A18" w:rsidP="00CC4A18">
            <w:pPr>
              <w:tabs>
                <w:tab w:val="left" w:pos="6435"/>
              </w:tabs>
              <w:rPr>
                <w:rFonts w:ascii="Calibri" w:eastAsia="Calibri" w:hAnsi="Calibri" w:cs="Times New Roman"/>
                <w:i/>
              </w:rPr>
            </w:pPr>
          </w:p>
          <w:p w14:paraId="2A21CD5B" w14:textId="77777777" w:rsidR="00CC4A18" w:rsidRPr="00CC4A18" w:rsidRDefault="00CC4A18" w:rsidP="00CC4A18">
            <w:pPr>
              <w:tabs>
                <w:tab w:val="left" w:pos="6435"/>
              </w:tabs>
              <w:rPr>
                <w:rFonts w:ascii="Calibri" w:eastAsia="Calibri" w:hAnsi="Calibri" w:cs="Times New Roman"/>
                <w:i/>
              </w:rPr>
            </w:pPr>
          </w:p>
          <w:p w14:paraId="6DCFD96C" w14:textId="77777777" w:rsidR="00CC4A18" w:rsidRPr="00CC4A18" w:rsidRDefault="00CC4A18" w:rsidP="00CC4A18">
            <w:pPr>
              <w:tabs>
                <w:tab w:val="left" w:pos="6435"/>
              </w:tabs>
              <w:rPr>
                <w:rFonts w:ascii="Calibri" w:eastAsia="Calibri" w:hAnsi="Calibri" w:cs="Times New Roman"/>
                <w:i/>
              </w:rPr>
            </w:pPr>
          </w:p>
          <w:p w14:paraId="59D4FB5E"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w:t>
            </w:r>
          </w:p>
          <w:p w14:paraId="5ABC3E28" w14:textId="77777777" w:rsidR="00CC4A18" w:rsidRPr="00CC4A18" w:rsidRDefault="00CC4A18" w:rsidP="00CC4A18">
            <w:pPr>
              <w:tabs>
                <w:tab w:val="left" w:pos="6435"/>
              </w:tabs>
              <w:rPr>
                <w:rFonts w:ascii="Calibri" w:eastAsia="Calibri" w:hAnsi="Calibri" w:cs="Times New Roman"/>
                <w:i/>
              </w:rPr>
            </w:pPr>
          </w:p>
        </w:tc>
        <w:tc>
          <w:tcPr>
            <w:tcW w:w="1210" w:type="dxa"/>
          </w:tcPr>
          <w:p w14:paraId="02A96BC9" w14:textId="77777777" w:rsidR="00CC4A18" w:rsidRPr="00CC4A18" w:rsidRDefault="00CC4A18" w:rsidP="00CC4A18">
            <w:pPr>
              <w:tabs>
                <w:tab w:val="left" w:pos="6435"/>
              </w:tabs>
              <w:rPr>
                <w:rFonts w:ascii="Calibri" w:eastAsia="Calibri" w:hAnsi="Calibri" w:cs="Times New Roman"/>
                <w:i/>
              </w:rPr>
            </w:pPr>
          </w:p>
          <w:p w14:paraId="3898BD09" w14:textId="77777777" w:rsidR="00CC4A18" w:rsidRPr="00CC4A18" w:rsidRDefault="00CC4A18" w:rsidP="00CC4A18">
            <w:pPr>
              <w:tabs>
                <w:tab w:val="left" w:pos="6435"/>
              </w:tabs>
              <w:rPr>
                <w:rFonts w:ascii="Calibri" w:eastAsia="Calibri" w:hAnsi="Calibri" w:cs="Times New Roman"/>
                <w:i/>
              </w:rPr>
            </w:pPr>
          </w:p>
          <w:p w14:paraId="5698D2E5" w14:textId="77777777" w:rsidR="00CC4A18" w:rsidRPr="00CC4A18" w:rsidRDefault="00CC4A18" w:rsidP="00CC4A18">
            <w:pPr>
              <w:tabs>
                <w:tab w:val="left" w:pos="6435"/>
              </w:tabs>
              <w:rPr>
                <w:rFonts w:ascii="Calibri" w:eastAsia="Calibri" w:hAnsi="Calibri" w:cs="Times New Roman"/>
                <w:i/>
              </w:rPr>
            </w:pPr>
          </w:p>
          <w:p w14:paraId="3FDF76C1" w14:textId="77777777" w:rsidR="00CC4A18" w:rsidRPr="00CC4A18" w:rsidRDefault="00CC4A18" w:rsidP="00CC4A18">
            <w:pPr>
              <w:tabs>
                <w:tab w:val="left" w:pos="6435"/>
              </w:tabs>
              <w:rPr>
                <w:rFonts w:ascii="Calibri" w:eastAsia="Calibri" w:hAnsi="Calibri" w:cs="Times New Roman"/>
                <w:i/>
              </w:rPr>
            </w:pPr>
          </w:p>
          <w:p w14:paraId="7ADBA29A" w14:textId="77777777" w:rsidR="00CC4A18" w:rsidRPr="00CC4A18" w:rsidRDefault="00CC4A18" w:rsidP="00CC4A18">
            <w:pPr>
              <w:tabs>
                <w:tab w:val="left" w:pos="6435"/>
              </w:tabs>
              <w:rPr>
                <w:rFonts w:ascii="Calibri" w:eastAsia="Calibri" w:hAnsi="Calibri" w:cs="Times New Roman"/>
                <w:i/>
              </w:rPr>
            </w:pPr>
          </w:p>
          <w:p w14:paraId="56F9DBA4" w14:textId="77777777" w:rsidR="00CC4A18" w:rsidRPr="00CC4A18" w:rsidRDefault="00CC4A18" w:rsidP="00CC4A18">
            <w:pPr>
              <w:tabs>
                <w:tab w:val="left" w:pos="6435"/>
              </w:tabs>
              <w:rPr>
                <w:rFonts w:ascii="Calibri" w:eastAsia="Calibri" w:hAnsi="Calibri" w:cs="Times New Roman"/>
                <w:i/>
              </w:rPr>
            </w:pPr>
          </w:p>
          <w:p w14:paraId="4A6BF96B" w14:textId="77777777" w:rsidR="00CC4A18" w:rsidRPr="00CC4A18" w:rsidRDefault="00CC4A18" w:rsidP="00CC4A18">
            <w:pPr>
              <w:tabs>
                <w:tab w:val="left" w:pos="6435"/>
              </w:tabs>
              <w:rPr>
                <w:rFonts w:ascii="Calibri" w:eastAsia="Calibri" w:hAnsi="Calibri" w:cs="Times New Roman"/>
                <w:i/>
              </w:rPr>
            </w:pPr>
          </w:p>
          <w:p w14:paraId="2B4C6BB8"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2DCD3043" w14:textId="77777777" w:rsidR="00CC4A18" w:rsidRPr="00CC4A18" w:rsidRDefault="00CC4A18" w:rsidP="00CC4A18">
            <w:pPr>
              <w:tabs>
                <w:tab w:val="left" w:pos="6435"/>
              </w:tabs>
              <w:rPr>
                <w:rFonts w:ascii="Calibri" w:eastAsia="Calibri" w:hAnsi="Calibri" w:cs="Times New Roman"/>
                <w:i/>
              </w:rPr>
            </w:pPr>
          </w:p>
        </w:tc>
      </w:tr>
      <w:tr w:rsidR="00CC4A18" w:rsidRPr="00CC4A18" w14:paraId="2F776541" w14:textId="77777777" w:rsidTr="009B74D7">
        <w:tc>
          <w:tcPr>
            <w:tcW w:w="1484" w:type="dxa"/>
          </w:tcPr>
          <w:p w14:paraId="16CAC84C"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Uspostavljen istraživački laboratorij</w:t>
            </w:r>
          </w:p>
        </w:tc>
        <w:tc>
          <w:tcPr>
            <w:tcW w:w="1484" w:type="dxa"/>
          </w:tcPr>
          <w:p w14:paraId="7C72C3CD"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rPr>
              <w:t>Ulaganje javnog visokog učilišta, odnosno javnog znanstvenog instituta, u istraživačku infrastrukturu iz vlastitih sredstava</w:t>
            </w:r>
          </w:p>
        </w:tc>
        <w:tc>
          <w:tcPr>
            <w:tcW w:w="1254" w:type="dxa"/>
          </w:tcPr>
          <w:p w14:paraId="59CE9884" w14:textId="77777777" w:rsidR="00CC4A18" w:rsidRPr="00CC4A18" w:rsidRDefault="00CC4A18" w:rsidP="00CC4A18">
            <w:pPr>
              <w:tabs>
                <w:tab w:val="left" w:pos="6435"/>
              </w:tabs>
              <w:rPr>
                <w:rFonts w:ascii="Calibri" w:eastAsia="Calibri" w:hAnsi="Calibri" w:cs="Times New Roman"/>
                <w:i/>
              </w:rPr>
            </w:pPr>
          </w:p>
          <w:p w14:paraId="65BDE255" w14:textId="77777777" w:rsidR="00CC4A18" w:rsidRPr="00CC4A18" w:rsidRDefault="00CC4A18" w:rsidP="00CC4A18">
            <w:pPr>
              <w:tabs>
                <w:tab w:val="left" w:pos="6435"/>
              </w:tabs>
              <w:rPr>
                <w:rFonts w:ascii="Calibri" w:eastAsia="Calibri" w:hAnsi="Calibri" w:cs="Times New Roman"/>
                <w:i/>
              </w:rPr>
            </w:pPr>
          </w:p>
          <w:p w14:paraId="40A0C3AD" w14:textId="77777777" w:rsidR="00CC4A18" w:rsidRPr="00CC4A18" w:rsidRDefault="00CC4A18" w:rsidP="00CC4A18">
            <w:pPr>
              <w:tabs>
                <w:tab w:val="left" w:pos="6435"/>
              </w:tabs>
              <w:rPr>
                <w:rFonts w:ascii="Calibri" w:eastAsia="Calibri" w:hAnsi="Calibri" w:cs="Times New Roman"/>
                <w:i/>
              </w:rPr>
            </w:pPr>
          </w:p>
          <w:p w14:paraId="727F93CB"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Istraživački laboratorij</w:t>
            </w:r>
          </w:p>
        </w:tc>
        <w:tc>
          <w:tcPr>
            <w:tcW w:w="1210" w:type="dxa"/>
          </w:tcPr>
          <w:p w14:paraId="2355CBAF" w14:textId="77777777" w:rsidR="00CC4A18" w:rsidRPr="00CC4A18" w:rsidRDefault="00CC4A18" w:rsidP="00CC4A18">
            <w:pPr>
              <w:tabs>
                <w:tab w:val="left" w:pos="6435"/>
              </w:tabs>
              <w:rPr>
                <w:rFonts w:ascii="Calibri" w:eastAsia="Calibri" w:hAnsi="Calibri" w:cs="Times New Roman"/>
                <w:i/>
              </w:rPr>
            </w:pPr>
          </w:p>
          <w:p w14:paraId="2D73B2A5" w14:textId="77777777" w:rsidR="00CC4A18" w:rsidRPr="00CC4A18" w:rsidRDefault="00CC4A18" w:rsidP="00CC4A18">
            <w:pPr>
              <w:tabs>
                <w:tab w:val="left" w:pos="6435"/>
              </w:tabs>
              <w:rPr>
                <w:rFonts w:ascii="Calibri" w:eastAsia="Calibri" w:hAnsi="Calibri" w:cs="Times New Roman"/>
                <w:i/>
              </w:rPr>
            </w:pPr>
          </w:p>
          <w:p w14:paraId="4A993503" w14:textId="77777777" w:rsidR="00CC4A18" w:rsidRPr="00CC4A18" w:rsidRDefault="00CC4A18" w:rsidP="00CC4A18">
            <w:pPr>
              <w:tabs>
                <w:tab w:val="left" w:pos="6435"/>
              </w:tabs>
              <w:rPr>
                <w:rFonts w:ascii="Calibri" w:eastAsia="Calibri" w:hAnsi="Calibri" w:cs="Times New Roman"/>
                <w:i/>
              </w:rPr>
            </w:pPr>
          </w:p>
          <w:p w14:paraId="7293A275" w14:textId="77777777" w:rsidR="00CC4A18" w:rsidRPr="00CC4A18" w:rsidRDefault="00CC4A18" w:rsidP="00CC4A18">
            <w:pPr>
              <w:tabs>
                <w:tab w:val="left" w:pos="6435"/>
              </w:tabs>
              <w:rPr>
                <w:rFonts w:ascii="Calibri" w:eastAsia="Calibri" w:hAnsi="Calibri" w:cs="Times New Roman"/>
                <w:i/>
              </w:rPr>
            </w:pPr>
          </w:p>
          <w:p w14:paraId="24CC51B3"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0" w:type="dxa"/>
          </w:tcPr>
          <w:p w14:paraId="4D6708C8" w14:textId="77777777" w:rsidR="00CC4A18" w:rsidRPr="00CC4A18" w:rsidRDefault="00CC4A18" w:rsidP="00CC4A18">
            <w:pPr>
              <w:tabs>
                <w:tab w:val="left" w:pos="6435"/>
              </w:tabs>
              <w:rPr>
                <w:rFonts w:ascii="Calibri" w:eastAsia="Calibri" w:hAnsi="Calibri" w:cs="Times New Roman"/>
                <w:i/>
              </w:rPr>
            </w:pPr>
          </w:p>
          <w:p w14:paraId="04C8C8CF" w14:textId="77777777" w:rsidR="00CC4A18" w:rsidRPr="00CC4A18" w:rsidRDefault="00CC4A18" w:rsidP="00CC4A18">
            <w:pPr>
              <w:tabs>
                <w:tab w:val="left" w:pos="6435"/>
              </w:tabs>
              <w:rPr>
                <w:rFonts w:ascii="Calibri" w:eastAsia="Calibri" w:hAnsi="Calibri" w:cs="Times New Roman"/>
                <w:i/>
              </w:rPr>
            </w:pPr>
          </w:p>
          <w:p w14:paraId="25CC731C" w14:textId="77777777" w:rsidR="00CC4A18" w:rsidRPr="00CC4A18" w:rsidRDefault="00CC4A18" w:rsidP="00CC4A18">
            <w:pPr>
              <w:tabs>
                <w:tab w:val="left" w:pos="6435"/>
              </w:tabs>
              <w:rPr>
                <w:rFonts w:ascii="Calibri" w:eastAsia="Calibri" w:hAnsi="Calibri" w:cs="Times New Roman"/>
                <w:i/>
              </w:rPr>
            </w:pPr>
          </w:p>
          <w:p w14:paraId="2F68BEB5" w14:textId="77777777" w:rsidR="00CC4A18" w:rsidRPr="00CC4A18" w:rsidRDefault="00CC4A18" w:rsidP="00CC4A18">
            <w:pPr>
              <w:tabs>
                <w:tab w:val="left" w:pos="6435"/>
              </w:tabs>
              <w:rPr>
                <w:rFonts w:ascii="Calibri" w:eastAsia="Calibri" w:hAnsi="Calibri" w:cs="Times New Roman"/>
                <w:i/>
              </w:rPr>
            </w:pPr>
          </w:p>
          <w:p w14:paraId="6068EECF"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0" w:type="dxa"/>
          </w:tcPr>
          <w:p w14:paraId="349E58DC" w14:textId="77777777" w:rsidR="00CC4A18" w:rsidRPr="00CC4A18" w:rsidRDefault="00CC4A18" w:rsidP="00CC4A18">
            <w:pPr>
              <w:tabs>
                <w:tab w:val="left" w:pos="6435"/>
              </w:tabs>
              <w:rPr>
                <w:rFonts w:ascii="Calibri" w:eastAsia="Calibri" w:hAnsi="Calibri" w:cs="Times New Roman"/>
                <w:i/>
              </w:rPr>
            </w:pPr>
          </w:p>
          <w:p w14:paraId="39C3CBB6" w14:textId="77777777" w:rsidR="00CC4A18" w:rsidRPr="00CC4A18" w:rsidRDefault="00CC4A18" w:rsidP="00CC4A18">
            <w:pPr>
              <w:tabs>
                <w:tab w:val="left" w:pos="6435"/>
              </w:tabs>
              <w:rPr>
                <w:rFonts w:ascii="Calibri" w:eastAsia="Calibri" w:hAnsi="Calibri" w:cs="Times New Roman"/>
                <w:i/>
              </w:rPr>
            </w:pPr>
          </w:p>
          <w:p w14:paraId="276ACC27" w14:textId="77777777" w:rsidR="00CC4A18" w:rsidRPr="00CC4A18" w:rsidRDefault="00CC4A18" w:rsidP="00CC4A18">
            <w:pPr>
              <w:tabs>
                <w:tab w:val="left" w:pos="6435"/>
              </w:tabs>
              <w:rPr>
                <w:rFonts w:ascii="Calibri" w:eastAsia="Calibri" w:hAnsi="Calibri" w:cs="Times New Roman"/>
                <w:i/>
              </w:rPr>
            </w:pPr>
          </w:p>
          <w:p w14:paraId="4726AF23" w14:textId="77777777" w:rsidR="00CC4A18" w:rsidRPr="00CC4A18" w:rsidRDefault="00CC4A18" w:rsidP="00CC4A18">
            <w:pPr>
              <w:tabs>
                <w:tab w:val="left" w:pos="6435"/>
              </w:tabs>
              <w:rPr>
                <w:rFonts w:ascii="Calibri" w:eastAsia="Calibri" w:hAnsi="Calibri" w:cs="Times New Roman"/>
                <w:i/>
              </w:rPr>
            </w:pPr>
          </w:p>
          <w:p w14:paraId="3219A9AF"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w:t>
            </w:r>
          </w:p>
        </w:tc>
        <w:tc>
          <w:tcPr>
            <w:tcW w:w="1210" w:type="dxa"/>
          </w:tcPr>
          <w:p w14:paraId="1D8F5B7E" w14:textId="77777777" w:rsidR="00CC4A18" w:rsidRPr="00CC4A18" w:rsidRDefault="00CC4A18" w:rsidP="00CC4A18">
            <w:pPr>
              <w:tabs>
                <w:tab w:val="left" w:pos="6435"/>
              </w:tabs>
              <w:rPr>
                <w:rFonts w:ascii="Calibri" w:eastAsia="Calibri" w:hAnsi="Calibri" w:cs="Times New Roman"/>
                <w:i/>
              </w:rPr>
            </w:pPr>
          </w:p>
          <w:p w14:paraId="1FB5BE1A" w14:textId="77777777" w:rsidR="00CC4A18" w:rsidRPr="00CC4A18" w:rsidRDefault="00CC4A18" w:rsidP="00CC4A18">
            <w:pPr>
              <w:tabs>
                <w:tab w:val="left" w:pos="6435"/>
              </w:tabs>
              <w:rPr>
                <w:rFonts w:ascii="Calibri" w:eastAsia="Calibri" w:hAnsi="Calibri" w:cs="Times New Roman"/>
                <w:i/>
              </w:rPr>
            </w:pPr>
          </w:p>
          <w:p w14:paraId="1A4AB04F" w14:textId="77777777" w:rsidR="00CC4A18" w:rsidRPr="00CC4A18" w:rsidRDefault="00CC4A18" w:rsidP="00CC4A18">
            <w:pPr>
              <w:tabs>
                <w:tab w:val="left" w:pos="6435"/>
              </w:tabs>
              <w:rPr>
                <w:rFonts w:ascii="Calibri" w:eastAsia="Calibri" w:hAnsi="Calibri" w:cs="Times New Roman"/>
                <w:i/>
              </w:rPr>
            </w:pPr>
          </w:p>
          <w:p w14:paraId="3E5A7767" w14:textId="77777777" w:rsidR="00CC4A18" w:rsidRPr="00CC4A18" w:rsidRDefault="00CC4A18" w:rsidP="00CC4A18">
            <w:pPr>
              <w:tabs>
                <w:tab w:val="left" w:pos="6435"/>
              </w:tabs>
              <w:rPr>
                <w:rFonts w:ascii="Calibri" w:eastAsia="Calibri" w:hAnsi="Calibri" w:cs="Times New Roman"/>
                <w:i/>
              </w:rPr>
            </w:pPr>
          </w:p>
          <w:p w14:paraId="2FA386CE"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r>
    </w:tbl>
    <w:p w14:paraId="1ABDB338" w14:textId="31FDBBFB" w:rsidR="009B72A7" w:rsidRDefault="009B72A7" w:rsidP="00CE5720">
      <w:pPr>
        <w:tabs>
          <w:tab w:val="left" w:pos="6435"/>
        </w:tabs>
      </w:pPr>
    </w:p>
    <w:p w14:paraId="6E216160" w14:textId="11A18DDF" w:rsidR="00CC4A18" w:rsidRDefault="00CC4A18" w:rsidP="00CE5720">
      <w:pPr>
        <w:tabs>
          <w:tab w:val="left" w:pos="6435"/>
        </w:tabs>
      </w:pPr>
    </w:p>
    <w:p w14:paraId="7DCC705C" w14:textId="77777777" w:rsidR="00CC4A18" w:rsidRDefault="00CC4A18" w:rsidP="00CE5720">
      <w:pPr>
        <w:tabs>
          <w:tab w:val="left" w:pos="6435"/>
        </w:tabs>
      </w:pPr>
    </w:p>
    <w:p w14:paraId="2209885A" w14:textId="591734B6" w:rsidR="0094003A" w:rsidRPr="0094003A" w:rsidRDefault="0094003A" w:rsidP="0094003A">
      <w:pPr>
        <w:tabs>
          <w:tab w:val="left" w:pos="6435"/>
        </w:tabs>
        <w:rPr>
          <w:rFonts w:ascii="Times New Roman" w:eastAsia="Calibri" w:hAnsi="Times New Roman" w:cs="Times New Roman"/>
          <w:sz w:val="24"/>
          <w:szCs w:val="24"/>
        </w:rPr>
      </w:pPr>
      <w:r w:rsidRPr="0094003A">
        <w:rPr>
          <w:rFonts w:ascii="Calibri" w:eastAsia="Calibri" w:hAnsi="Calibri" w:cs="Times New Roman"/>
        </w:rPr>
        <w:t xml:space="preserve"> </w:t>
      </w:r>
      <w:r w:rsidRPr="0094003A">
        <w:rPr>
          <w:rFonts w:ascii="Times New Roman" w:eastAsia="Calibri" w:hAnsi="Times New Roman" w:cs="Times New Roman"/>
          <w:sz w:val="24"/>
          <w:szCs w:val="24"/>
        </w:rPr>
        <w:t xml:space="preserve">Ova aktivnost sastoji se i od programa mobilnosti studenata i osoblja TVZ-a </w:t>
      </w:r>
      <w:proofErr w:type="spellStart"/>
      <w:r w:rsidRPr="0094003A">
        <w:rPr>
          <w:rFonts w:ascii="Times New Roman" w:eastAsia="Calibri" w:hAnsi="Times New Roman" w:cs="Times New Roman"/>
          <w:sz w:val="24"/>
          <w:szCs w:val="24"/>
        </w:rPr>
        <w:t>Erasmus</w:t>
      </w:r>
      <w:proofErr w:type="spellEnd"/>
      <w:r w:rsidRPr="0094003A">
        <w:rPr>
          <w:rFonts w:ascii="Times New Roman" w:eastAsia="Calibri" w:hAnsi="Times New Roman" w:cs="Times New Roman"/>
          <w:sz w:val="24"/>
          <w:szCs w:val="24"/>
        </w:rPr>
        <w:t>+</w:t>
      </w:r>
    </w:p>
    <w:p w14:paraId="62C0A49B" w14:textId="77777777" w:rsidR="0094003A" w:rsidRPr="0094003A" w:rsidRDefault="0094003A" w:rsidP="0094003A">
      <w:pPr>
        <w:tabs>
          <w:tab w:val="left" w:pos="6435"/>
        </w:tabs>
        <w:rPr>
          <w:rFonts w:ascii="Times New Roman" w:eastAsia="Calibri" w:hAnsi="Times New Roman" w:cs="Times New Roman"/>
          <w:sz w:val="24"/>
          <w:szCs w:val="24"/>
        </w:rPr>
      </w:pPr>
      <w:r w:rsidRPr="0094003A">
        <w:rPr>
          <w:rFonts w:ascii="Times New Roman" w:eastAsia="Calibri" w:hAnsi="Times New Roman" w:cs="Times New Roman"/>
          <w:sz w:val="24"/>
          <w:szCs w:val="24"/>
        </w:rPr>
        <w:t xml:space="preserve"> Broj: 2023-1-HR01-KA131-HED-000115998- Mobilnost studenata i osoblja Tehničkog veleučilišta u Zagrebu- projekt traje do 31.7.2025.</w:t>
      </w:r>
    </w:p>
    <w:p w14:paraId="1377CC31" w14:textId="77777777" w:rsidR="0094003A" w:rsidRPr="0094003A" w:rsidRDefault="0094003A" w:rsidP="0094003A">
      <w:pPr>
        <w:tabs>
          <w:tab w:val="left" w:pos="6435"/>
        </w:tabs>
        <w:rPr>
          <w:rFonts w:ascii="Times New Roman" w:eastAsia="Calibri" w:hAnsi="Times New Roman" w:cs="Times New Roman"/>
          <w:sz w:val="24"/>
          <w:szCs w:val="24"/>
        </w:rPr>
      </w:pPr>
      <w:r w:rsidRPr="0094003A">
        <w:rPr>
          <w:rFonts w:ascii="Times New Roman" w:eastAsia="Calibri" w:hAnsi="Times New Roman" w:cs="Times New Roman"/>
          <w:sz w:val="24"/>
          <w:szCs w:val="24"/>
        </w:rPr>
        <w:t xml:space="preserve"> Broj: 2023-1-HR01-KA171-HED-000136245- Mobilnost studenata i osoblja Tehničkog veleučilišta u Zagrebu-projekt traje do 31.7.2026.</w:t>
      </w:r>
    </w:p>
    <w:p w14:paraId="75E12D45" w14:textId="77777777" w:rsidR="0094003A" w:rsidRPr="0094003A" w:rsidRDefault="0094003A" w:rsidP="0094003A">
      <w:pPr>
        <w:tabs>
          <w:tab w:val="left" w:pos="6435"/>
        </w:tabs>
        <w:rPr>
          <w:rFonts w:ascii="Times New Roman" w:eastAsia="Calibri" w:hAnsi="Times New Roman" w:cs="Times New Roman"/>
          <w:sz w:val="24"/>
          <w:szCs w:val="24"/>
        </w:rPr>
      </w:pPr>
      <w:r w:rsidRPr="0094003A">
        <w:rPr>
          <w:rFonts w:ascii="Times New Roman" w:eastAsia="Calibri" w:hAnsi="Times New Roman" w:cs="Times New Roman"/>
          <w:sz w:val="24"/>
          <w:szCs w:val="24"/>
        </w:rPr>
        <w:t xml:space="preserve"> Broj: 2024-1-HR01-KA131-HED-000197947- Mobilnost studenata i osoblja Tehničkog veleučilišta u Zagrebu- projekt traje do 31.7.2026.</w:t>
      </w:r>
    </w:p>
    <w:p w14:paraId="5A92961E" w14:textId="6A4E0D8B" w:rsidR="0094003A" w:rsidRDefault="0094003A" w:rsidP="0094003A">
      <w:pPr>
        <w:tabs>
          <w:tab w:val="left" w:pos="6435"/>
        </w:tabs>
        <w:rPr>
          <w:rFonts w:ascii="Times New Roman" w:eastAsia="Calibri" w:hAnsi="Times New Roman" w:cs="Times New Roman"/>
          <w:sz w:val="24"/>
          <w:szCs w:val="24"/>
        </w:rPr>
      </w:pPr>
      <w:r w:rsidRPr="0094003A">
        <w:rPr>
          <w:rFonts w:ascii="Times New Roman" w:eastAsia="Calibri" w:hAnsi="Times New Roman" w:cs="Times New Roman"/>
          <w:sz w:val="24"/>
          <w:szCs w:val="24"/>
        </w:rPr>
        <w:t xml:space="preserve">U sklopu aktualnih </w:t>
      </w:r>
      <w:proofErr w:type="spellStart"/>
      <w:r w:rsidRPr="0094003A">
        <w:rPr>
          <w:rFonts w:ascii="Times New Roman" w:eastAsia="Calibri" w:hAnsi="Times New Roman" w:cs="Times New Roman"/>
          <w:sz w:val="24"/>
          <w:szCs w:val="24"/>
        </w:rPr>
        <w:t>Erasmus</w:t>
      </w:r>
      <w:proofErr w:type="spellEnd"/>
      <w:r w:rsidRPr="0094003A">
        <w:rPr>
          <w:rFonts w:ascii="Times New Roman" w:eastAsia="Calibri" w:hAnsi="Times New Roman" w:cs="Times New Roman"/>
          <w:sz w:val="24"/>
          <w:szCs w:val="24"/>
        </w:rPr>
        <w:t xml:space="preserve"> projekata TVZ je u toku kalendarske godine 2024. ostvario sljedeće ciljeve: </w:t>
      </w:r>
    </w:p>
    <w:p w14:paraId="4495E606" w14:textId="2794488A" w:rsidR="0094003A" w:rsidRDefault="0094003A" w:rsidP="0094003A">
      <w:pPr>
        <w:tabs>
          <w:tab w:val="left" w:pos="6435"/>
        </w:tabs>
        <w:rPr>
          <w:rFonts w:ascii="Times New Roman" w:eastAsia="Calibri" w:hAnsi="Times New Roman" w:cs="Times New Roman"/>
          <w:sz w:val="24"/>
          <w:szCs w:val="24"/>
        </w:rPr>
      </w:pPr>
    </w:p>
    <w:p w14:paraId="7EAF8CD4" w14:textId="2FBA91C9" w:rsidR="00CC4A18" w:rsidRDefault="00CC4A18" w:rsidP="0094003A">
      <w:pPr>
        <w:tabs>
          <w:tab w:val="left" w:pos="6435"/>
        </w:tabs>
        <w:rPr>
          <w:rFonts w:ascii="Calibri" w:eastAsia="Calibri" w:hAnsi="Calibri" w:cs="Times New Roman"/>
        </w:rPr>
      </w:pPr>
    </w:p>
    <w:p w14:paraId="23778DBC" w14:textId="77777777" w:rsidR="00CC4A18" w:rsidRPr="0094003A" w:rsidRDefault="00CC4A18" w:rsidP="0094003A">
      <w:pPr>
        <w:tabs>
          <w:tab w:val="left" w:pos="6435"/>
        </w:tabs>
        <w:rPr>
          <w:rFonts w:ascii="Calibri" w:eastAsia="Calibri" w:hAnsi="Calibri" w:cs="Times New Roman"/>
        </w:rPr>
      </w:pPr>
    </w:p>
    <w:tbl>
      <w:tblPr>
        <w:tblStyle w:val="TableGrid2"/>
        <w:tblW w:w="0" w:type="auto"/>
        <w:tblLook w:val="04A0" w:firstRow="1" w:lastRow="0" w:firstColumn="1" w:lastColumn="0" w:noHBand="0" w:noVBand="1"/>
      </w:tblPr>
      <w:tblGrid>
        <w:gridCol w:w="1220"/>
        <w:gridCol w:w="1872"/>
        <w:gridCol w:w="1126"/>
        <w:gridCol w:w="1211"/>
        <w:gridCol w:w="1211"/>
      </w:tblGrid>
      <w:tr w:rsidR="0094003A" w:rsidRPr="0094003A" w14:paraId="12CE57F3" w14:textId="77777777" w:rsidTr="00F75D91">
        <w:tc>
          <w:tcPr>
            <w:tcW w:w="1220" w:type="dxa"/>
            <w:shd w:val="clear" w:color="auto" w:fill="AEAAAA"/>
          </w:tcPr>
          <w:p w14:paraId="45A647F3" w14:textId="77777777" w:rsidR="0094003A" w:rsidRPr="0094003A" w:rsidRDefault="0094003A" w:rsidP="0094003A">
            <w:pPr>
              <w:tabs>
                <w:tab w:val="left" w:pos="6435"/>
              </w:tabs>
              <w:rPr>
                <w:rFonts w:ascii="Calibri" w:eastAsia="Calibri" w:hAnsi="Calibri" w:cs="Calibri"/>
              </w:rPr>
            </w:pPr>
          </w:p>
          <w:p w14:paraId="172311F7" w14:textId="77777777" w:rsidR="0094003A" w:rsidRPr="0094003A" w:rsidRDefault="0094003A" w:rsidP="0094003A">
            <w:pPr>
              <w:tabs>
                <w:tab w:val="left" w:pos="6435"/>
              </w:tabs>
              <w:rPr>
                <w:rFonts w:ascii="Calibri" w:eastAsia="Calibri" w:hAnsi="Calibri" w:cs="Calibri"/>
              </w:rPr>
            </w:pPr>
            <w:r w:rsidRPr="0094003A">
              <w:rPr>
                <w:rFonts w:ascii="Calibri" w:eastAsia="Calibri" w:hAnsi="Calibri" w:cs="Calibri"/>
              </w:rPr>
              <w:t>Pokazatelj rezultata</w:t>
            </w:r>
          </w:p>
        </w:tc>
        <w:tc>
          <w:tcPr>
            <w:tcW w:w="1872" w:type="dxa"/>
            <w:shd w:val="clear" w:color="auto" w:fill="AEAAAA"/>
          </w:tcPr>
          <w:p w14:paraId="3774FEA8" w14:textId="77777777" w:rsidR="0094003A" w:rsidRPr="0094003A" w:rsidRDefault="0094003A" w:rsidP="0094003A">
            <w:pPr>
              <w:tabs>
                <w:tab w:val="left" w:pos="6435"/>
              </w:tabs>
              <w:rPr>
                <w:rFonts w:ascii="Calibri" w:eastAsia="Calibri" w:hAnsi="Calibri" w:cs="Calibri"/>
              </w:rPr>
            </w:pPr>
          </w:p>
          <w:p w14:paraId="1E5A4947" w14:textId="77777777" w:rsidR="0094003A" w:rsidRPr="0094003A" w:rsidRDefault="0094003A" w:rsidP="0094003A">
            <w:pPr>
              <w:tabs>
                <w:tab w:val="left" w:pos="6435"/>
              </w:tabs>
              <w:rPr>
                <w:rFonts w:ascii="Calibri" w:eastAsia="Calibri" w:hAnsi="Calibri" w:cs="Calibri"/>
              </w:rPr>
            </w:pPr>
            <w:r w:rsidRPr="0094003A">
              <w:rPr>
                <w:rFonts w:ascii="Calibri" w:eastAsia="Calibri" w:hAnsi="Calibri" w:cs="Calibri"/>
              </w:rPr>
              <w:t>Definicija</w:t>
            </w:r>
          </w:p>
        </w:tc>
        <w:tc>
          <w:tcPr>
            <w:tcW w:w="1126" w:type="dxa"/>
            <w:shd w:val="clear" w:color="auto" w:fill="AEAAAA"/>
          </w:tcPr>
          <w:p w14:paraId="08B9DEE5" w14:textId="77777777" w:rsidR="0094003A" w:rsidRPr="0094003A" w:rsidRDefault="0094003A" w:rsidP="0094003A">
            <w:pPr>
              <w:tabs>
                <w:tab w:val="left" w:pos="6435"/>
              </w:tabs>
              <w:rPr>
                <w:rFonts w:ascii="Calibri" w:eastAsia="Calibri" w:hAnsi="Calibri" w:cs="Calibri"/>
              </w:rPr>
            </w:pPr>
          </w:p>
          <w:p w14:paraId="5DA8B036" w14:textId="77777777" w:rsidR="0094003A" w:rsidRPr="0094003A" w:rsidRDefault="0094003A" w:rsidP="0094003A">
            <w:pPr>
              <w:tabs>
                <w:tab w:val="left" w:pos="6435"/>
              </w:tabs>
              <w:rPr>
                <w:rFonts w:ascii="Calibri" w:eastAsia="Calibri" w:hAnsi="Calibri" w:cs="Calibri"/>
              </w:rPr>
            </w:pPr>
            <w:r w:rsidRPr="0094003A">
              <w:rPr>
                <w:rFonts w:ascii="Calibri" w:eastAsia="Calibri" w:hAnsi="Calibri" w:cs="Calibri"/>
              </w:rPr>
              <w:t>Jedinica</w:t>
            </w:r>
          </w:p>
        </w:tc>
        <w:tc>
          <w:tcPr>
            <w:tcW w:w="1211" w:type="dxa"/>
            <w:shd w:val="clear" w:color="auto" w:fill="AEAAAA"/>
          </w:tcPr>
          <w:p w14:paraId="2B7CEA39" w14:textId="77777777" w:rsidR="0094003A" w:rsidRPr="0094003A" w:rsidRDefault="0094003A" w:rsidP="0094003A">
            <w:pPr>
              <w:tabs>
                <w:tab w:val="left" w:pos="6435"/>
              </w:tabs>
              <w:rPr>
                <w:rFonts w:ascii="Calibri" w:eastAsia="Calibri" w:hAnsi="Calibri" w:cs="Calibri"/>
              </w:rPr>
            </w:pPr>
            <w:r w:rsidRPr="0094003A">
              <w:rPr>
                <w:rFonts w:ascii="Calibri" w:eastAsia="Calibri" w:hAnsi="Calibri" w:cs="Calibri"/>
              </w:rPr>
              <w:t>Polazna vrijednost</w:t>
            </w:r>
          </w:p>
        </w:tc>
        <w:tc>
          <w:tcPr>
            <w:tcW w:w="1211" w:type="dxa"/>
            <w:shd w:val="clear" w:color="auto" w:fill="AEAAAA"/>
          </w:tcPr>
          <w:p w14:paraId="7232680B" w14:textId="77777777" w:rsidR="0094003A" w:rsidRPr="0094003A" w:rsidRDefault="0094003A" w:rsidP="0094003A">
            <w:pPr>
              <w:tabs>
                <w:tab w:val="left" w:pos="6435"/>
              </w:tabs>
              <w:rPr>
                <w:rFonts w:ascii="Calibri" w:eastAsia="Calibri" w:hAnsi="Calibri" w:cs="Calibri"/>
              </w:rPr>
            </w:pPr>
            <w:r w:rsidRPr="0094003A">
              <w:rPr>
                <w:rFonts w:ascii="Calibri" w:eastAsia="Calibri" w:hAnsi="Calibri" w:cs="Calibri"/>
              </w:rPr>
              <w:t>Ciljana vrijednost za 2024.</w:t>
            </w:r>
          </w:p>
        </w:tc>
      </w:tr>
      <w:tr w:rsidR="0094003A" w:rsidRPr="0094003A" w14:paraId="4092BD4D" w14:textId="77777777" w:rsidTr="00F75D91">
        <w:tc>
          <w:tcPr>
            <w:tcW w:w="1220" w:type="dxa"/>
          </w:tcPr>
          <w:p w14:paraId="1110B2C3" w14:textId="77777777" w:rsidR="0094003A" w:rsidRPr="0094003A" w:rsidRDefault="0094003A" w:rsidP="0094003A">
            <w:pPr>
              <w:tabs>
                <w:tab w:val="left" w:pos="6435"/>
              </w:tabs>
              <w:rPr>
                <w:rFonts w:ascii="Calibri" w:eastAsia="Calibri" w:hAnsi="Calibri" w:cs="Times New Roman"/>
                <w:i/>
              </w:rPr>
            </w:pPr>
          </w:p>
          <w:p w14:paraId="48A6A022"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 xml:space="preserve">Broj </w:t>
            </w:r>
          </w:p>
          <w:p w14:paraId="3B5A0228"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odlaznih</w:t>
            </w:r>
          </w:p>
          <w:p w14:paraId="07118F27"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studenata</w:t>
            </w:r>
          </w:p>
        </w:tc>
        <w:tc>
          <w:tcPr>
            <w:tcW w:w="1872" w:type="dxa"/>
          </w:tcPr>
          <w:p w14:paraId="47AD7DBF"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Udio odlazni međunarodnih studenata (</w:t>
            </w:r>
            <w:proofErr w:type="spellStart"/>
            <w:r w:rsidRPr="0094003A">
              <w:rPr>
                <w:rFonts w:ascii="Calibri" w:eastAsia="Calibri" w:hAnsi="Calibri" w:cs="Times New Roman"/>
                <w:i/>
              </w:rPr>
              <w:t>odlaznamobilnost</w:t>
            </w:r>
            <w:proofErr w:type="spellEnd"/>
            <w:r w:rsidRPr="0094003A">
              <w:rPr>
                <w:rFonts w:ascii="Calibri" w:eastAsia="Calibri" w:hAnsi="Calibri" w:cs="Times New Roman"/>
                <w:i/>
              </w:rPr>
              <w:t xml:space="preserve"> studenata</w:t>
            </w:r>
          </w:p>
        </w:tc>
        <w:tc>
          <w:tcPr>
            <w:tcW w:w="1126" w:type="dxa"/>
          </w:tcPr>
          <w:p w14:paraId="65BDD32A" w14:textId="77777777" w:rsidR="0094003A" w:rsidRPr="0094003A" w:rsidRDefault="0094003A" w:rsidP="0094003A">
            <w:pPr>
              <w:tabs>
                <w:tab w:val="left" w:pos="6435"/>
              </w:tabs>
              <w:rPr>
                <w:rFonts w:ascii="Calibri" w:eastAsia="Calibri" w:hAnsi="Calibri" w:cs="Times New Roman"/>
                <w:i/>
              </w:rPr>
            </w:pPr>
          </w:p>
          <w:p w14:paraId="3E5AD6BD" w14:textId="77777777" w:rsidR="0094003A" w:rsidRPr="0094003A" w:rsidRDefault="0094003A" w:rsidP="0094003A">
            <w:pPr>
              <w:tabs>
                <w:tab w:val="left" w:pos="6435"/>
              </w:tabs>
              <w:rPr>
                <w:rFonts w:ascii="Calibri" w:eastAsia="Calibri" w:hAnsi="Calibri" w:cs="Times New Roman"/>
                <w:i/>
              </w:rPr>
            </w:pPr>
          </w:p>
          <w:p w14:paraId="3DECDA64"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student</w:t>
            </w:r>
          </w:p>
        </w:tc>
        <w:tc>
          <w:tcPr>
            <w:tcW w:w="1211" w:type="dxa"/>
          </w:tcPr>
          <w:p w14:paraId="4282FDFA" w14:textId="77777777" w:rsidR="0094003A" w:rsidRPr="0094003A" w:rsidRDefault="0094003A" w:rsidP="0094003A">
            <w:pPr>
              <w:tabs>
                <w:tab w:val="left" w:pos="6435"/>
              </w:tabs>
              <w:rPr>
                <w:rFonts w:ascii="Calibri" w:eastAsia="Calibri" w:hAnsi="Calibri" w:cs="Times New Roman"/>
                <w:i/>
              </w:rPr>
            </w:pPr>
          </w:p>
          <w:p w14:paraId="36563CE2" w14:textId="77777777" w:rsidR="0094003A" w:rsidRPr="0094003A" w:rsidRDefault="0094003A" w:rsidP="0094003A">
            <w:pPr>
              <w:tabs>
                <w:tab w:val="left" w:pos="6435"/>
              </w:tabs>
              <w:rPr>
                <w:rFonts w:ascii="Calibri" w:eastAsia="Calibri" w:hAnsi="Calibri" w:cs="Times New Roman"/>
                <w:i/>
              </w:rPr>
            </w:pPr>
          </w:p>
          <w:p w14:paraId="256A7482"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35</w:t>
            </w:r>
          </w:p>
        </w:tc>
        <w:tc>
          <w:tcPr>
            <w:tcW w:w="1211" w:type="dxa"/>
          </w:tcPr>
          <w:p w14:paraId="000460DE" w14:textId="77777777" w:rsidR="0094003A" w:rsidRPr="0094003A" w:rsidRDefault="0094003A" w:rsidP="0094003A">
            <w:pPr>
              <w:tabs>
                <w:tab w:val="left" w:pos="6435"/>
              </w:tabs>
              <w:rPr>
                <w:rFonts w:ascii="Calibri" w:eastAsia="Calibri" w:hAnsi="Calibri" w:cs="Times New Roman"/>
                <w:i/>
              </w:rPr>
            </w:pPr>
          </w:p>
          <w:p w14:paraId="4304DC9F"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45</w:t>
            </w:r>
          </w:p>
          <w:p w14:paraId="2C908D8A"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(47)</w:t>
            </w:r>
          </w:p>
        </w:tc>
      </w:tr>
      <w:tr w:rsidR="0094003A" w:rsidRPr="0094003A" w14:paraId="3D206EDB" w14:textId="77777777" w:rsidTr="00F75D91">
        <w:tc>
          <w:tcPr>
            <w:tcW w:w="1220" w:type="dxa"/>
          </w:tcPr>
          <w:p w14:paraId="58750877" w14:textId="77777777" w:rsidR="0094003A" w:rsidRPr="0094003A" w:rsidRDefault="0094003A" w:rsidP="0094003A">
            <w:pPr>
              <w:tabs>
                <w:tab w:val="left" w:pos="6435"/>
              </w:tabs>
              <w:rPr>
                <w:rFonts w:ascii="Calibri" w:eastAsia="Calibri" w:hAnsi="Calibri" w:cs="Times New Roman"/>
                <w:i/>
              </w:rPr>
            </w:pPr>
          </w:p>
          <w:p w14:paraId="1CD2A0BD"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 xml:space="preserve">Broj </w:t>
            </w:r>
          </w:p>
          <w:p w14:paraId="576D2E87"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dolaznih</w:t>
            </w:r>
          </w:p>
          <w:p w14:paraId="129ECFE8"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studenata</w:t>
            </w:r>
          </w:p>
        </w:tc>
        <w:tc>
          <w:tcPr>
            <w:tcW w:w="1872" w:type="dxa"/>
          </w:tcPr>
          <w:p w14:paraId="719AA91B"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Udio dolaznih međunarodnih studenata (dolazna mobilnost studenata</w:t>
            </w:r>
          </w:p>
        </w:tc>
        <w:tc>
          <w:tcPr>
            <w:tcW w:w="1126" w:type="dxa"/>
          </w:tcPr>
          <w:p w14:paraId="555668FE" w14:textId="77777777" w:rsidR="0094003A" w:rsidRPr="0094003A" w:rsidRDefault="0094003A" w:rsidP="0094003A">
            <w:pPr>
              <w:tabs>
                <w:tab w:val="left" w:pos="6435"/>
              </w:tabs>
              <w:rPr>
                <w:rFonts w:ascii="Calibri" w:eastAsia="Calibri" w:hAnsi="Calibri" w:cs="Times New Roman"/>
                <w:i/>
              </w:rPr>
            </w:pPr>
          </w:p>
          <w:p w14:paraId="6F06BF99" w14:textId="77777777" w:rsidR="0094003A" w:rsidRPr="0094003A" w:rsidRDefault="0094003A" w:rsidP="0094003A">
            <w:pPr>
              <w:tabs>
                <w:tab w:val="left" w:pos="6435"/>
              </w:tabs>
              <w:rPr>
                <w:rFonts w:ascii="Calibri" w:eastAsia="Calibri" w:hAnsi="Calibri" w:cs="Times New Roman"/>
                <w:i/>
              </w:rPr>
            </w:pPr>
          </w:p>
          <w:p w14:paraId="70F13CED"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student</w:t>
            </w:r>
          </w:p>
        </w:tc>
        <w:tc>
          <w:tcPr>
            <w:tcW w:w="1211" w:type="dxa"/>
          </w:tcPr>
          <w:p w14:paraId="71BB431C" w14:textId="77777777" w:rsidR="0094003A" w:rsidRPr="0094003A" w:rsidRDefault="0094003A" w:rsidP="0094003A">
            <w:pPr>
              <w:tabs>
                <w:tab w:val="left" w:pos="6435"/>
              </w:tabs>
              <w:rPr>
                <w:rFonts w:ascii="Calibri" w:eastAsia="Calibri" w:hAnsi="Calibri" w:cs="Times New Roman"/>
                <w:i/>
              </w:rPr>
            </w:pPr>
          </w:p>
          <w:p w14:paraId="380A827B" w14:textId="77777777" w:rsidR="0094003A" w:rsidRPr="0094003A" w:rsidRDefault="0094003A" w:rsidP="0094003A">
            <w:pPr>
              <w:tabs>
                <w:tab w:val="left" w:pos="6435"/>
              </w:tabs>
              <w:rPr>
                <w:rFonts w:ascii="Calibri" w:eastAsia="Calibri" w:hAnsi="Calibri" w:cs="Times New Roman"/>
                <w:i/>
              </w:rPr>
            </w:pPr>
          </w:p>
          <w:p w14:paraId="063C8586"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35</w:t>
            </w:r>
          </w:p>
        </w:tc>
        <w:tc>
          <w:tcPr>
            <w:tcW w:w="1211" w:type="dxa"/>
          </w:tcPr>
          <w:p w14:paraId="5ADB1B2D" w14:textId="77777777" w:rsidR="0094003A" w:rsidRPr="0094003A" w:rsidRDefault="0094003A" w:rsidP="0094003A">
            <w:pPr>
              <w:tabs>
                <w:tab w:val="left" w:pos="6435"/>
              </w:tabs>
              <w:rPr>
                <w:rFonts w:ascii="Calibri" w:eastAsia="Calibri" w:hAnsi="Calibri" w:cs="Times New Roman"/>
                <w:i/>
              </w:rPr>
            </w:pPr>
          </w:p>
          <w:p w14:paraId="22AE81B7"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40</w:t>
            </w:r>
          </w:p>
          <w:p w14:paraId="1BB30055"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(21)</w:t>
            </w:r>
          </w:p>
        </w:tc>
      </w:tr>
      <w:tr w:rsidR="0094003A" w:rsidRPr="0094003A" w14:paraId="511B65C0" w14:textId="77777777" w:rsidTr="00F75D91">
        <w:tc>
          <w:tcPr>
            <w:tcW w:w="1220" w:type="dxa"/>
          </w:tcPr>
          <w:p w14:paraId="2049A752" w14:textId="77777777" w:rsidR="0094003A" w:rsidRPr="0094003A" w:rsidRDefault="0094003A" w:rsidP="0094003A">
            <w:pPr>
              <w:tabs>
                <w:tab w:val="left" w:pos="6435"/>
              </w:tabs>
              <w:rPr>
                <w:rFonts w:ascii="Calibri" w:eastAsia="Calibri" w:hAnsi="Calibri" w:cs="Times New Roman"/>
                <w:i/>
              </w:rPr>
            </w:pPr>
          </w:p>
          <w:p w14:paraId="44A4AD83"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 xml:space="preserve">Broj </w:t>
            </w:r>
          </w:p>
          <w:p w14:paraId="7CA14152"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odlaznog</w:t>
            </w:r>
          </w:p>
          <w:p w14:paraId="5153D29C"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osoblja</w:t>
            </w:r>
          </w:p>
        </w:tc>
        <w:tc>
          <w:tcPr>
            <w:tcW w:w="1872" w:type="dxa"/>
          </w:tcPr>
          <w:p w14:paraId="17C39333"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Udio odlazni međunarodnih članova osoblja (odlazna mobilnost osoblja</w:t>
            </w:r>
          </w:p>
        </w:tc>
        <w:tc>
          <w:tcPr>
            <w:tcW w:w="1126" w:type="dxa"/>
          </w:tcPr>
          <w:p w14:paraId="44F2CDEA" w14:textId="77777777" w:rsidR="0094003A" w:rsidRPr="0094003A" w:rsidRDefault="0094003A" w:rsidP="0094003A">
            <w:pPr>
              <w:tabs>
                <w:tab w:val="left" w:pos="6435"/>
              </w:tabs>
              <w:rPr>
                <w:rFonts w:ascii="Calibri" w:eastAsia="Calibri" w:hAnsi="Calibri" w:cs="Times New Roman"/>
                <w:i/>
              </w:rPr>
            </w:pPr>
          </w:p>
          <w:p w14:paraId="31D2614D" w14:textId="77777777" w:rsidR="0094003A" w:rsidRPr="0094003A" w:rsidRDefault="0094003A" w:rsidP="0094003A">
            <w:pPr>
              <w:tabs>
                <w:tab w:val="left" w:pos="6435"/>
              </w:tabs>
              <w:rPr>
                <w:rFonts w:ascii="Calibri" w:eastAsia="Calibri" w:hAnsi="Calibri" w:cs="Times New Roman"/>
                <w:i/>
              </w:rPr>
            </w:pPr>
          </w:p>
          <w:p w14:paraId="6EEB91E6"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Član osoblja</w:t>
            </w:r>
          </w:p>
        </w:tc>
        <w:tc>
          <w:tcPr>
            <w:tcW w:w="1211" w:type="dxa"/>
          </w:tcPr>
          <w:p w14:paraId="5E4916F8" w14:textId="77777777" w:rsidR="0094003A" w:rsidRPr="0094003A" w:rsidRDefault="0094003A" w:rsidP="0094003A">
            <w:pPr>
              <w:tabs>
                <w:tab w:val="left" w:pos="6435"/>
              </w:tabs>
              <w:rPr>
                <w:rFonts w:ascii="Calibri" w:eastAsia="Calibri" w:hAnsi="Calibri" w:cs="Times New Roman"/>
                <w:i/>
              </w:rPr>
            </w:pPr>
          </w:p>
          <w:p w14:paraId="35031005" w14:textId="77777777" w:rsidR="0094003A" w:rsidRPr="0094003A" w:rsidRDefault="0094003A" w:rsidP="0094003A">
            <w:pPr>
              <w:tabs>
                <w:tab w:val="left" w:pos="6435"/>
              </w:tabs>
              <w:rPr>
                <w:rFonts w:ascii="Calibri" w:eastAsia="Calibri" w:hAnsi="Calibri" w:cs="Times New Roman"/>
                <w:i/>
              </w:rPr>
            </w:pPr>
          </w:p>
          <w:p w14:paraId="518A672F"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35</w:t>
            </w:r>
          </w:p>
        </w:tc>
        <w:tc>
          <w:tcPr>
            <w:tcW w:w="1211" w:type="dxa"/>
          </w:tcPr>
          <w:p w14:paraId="45A547F9" w14:textId="77777777" w:rsidR="0094003A" w:rsidRPr="0094003A" w:rsidRDefault="0094003A" w:rsidP="0094003A">
            <w:pPr>
              <w:tabs>
                <w:tab w:val="left" w:pos="6435"/>
              </w:tabs>
              <w:rPr>
                <w:rFonts w:ascii="Calibri" w:eastAsia="Calibri" w:hAnsi="Calibri" w:cs="Times New Roman"/>
                <w:i/>
              </w:rPr>
            </w:pPr>
          </w:p>
          <w:p w14:paraId="70C6E363"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35</w:t>
            </w:r>
          </w:p>
          <w:p w14:paraId="190E3531"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(35)</w:t>
            </w:r>
          </w:p>
        </w:tc>
      </w:tr>
      <w:tr w:rsidR="0094003A" w:rsidRPr="0094003A" w14:paraId="3A2282E2" w14:textId="77777777" w:rsidTr="00F75D91">
        <w:tc>
          <w:tcPr>
            <w:tcW w:w="1220" w:type="dxa"/>
          </w:tcPr>
          <w:p w14:paraId="231B657F" w14:textId="77777777" w:rsidR="0094003A" w:rsidRPr="0094003A" w:rsidRDefault="0094003A" w:rsidP="0094003A">
            <w:pPr>
              <w:tabs>
                <w:tab w:val="left" w:pos="6435"/>
              </w:tabs>
              <w:rPr>
                <w:rFonts w:ascii="Calibri" w:eastAsia="Calibri" w:hAnsi="Calibri" w:cs="Times New Roman"/>
                <w:i/>
              </w:rPr>
            </w:pPr>
          </w:p>
          <w:p w14:paraId="6D117E71"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 xml:space="preserve">Broj </w:t>
            </w:r>
          </w:p>
          <w:p w14:paraId="532CB5ED"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dolaznog</w:t>
            </w:r>
          </w:p>
          <w:p w14:paraId="754C2F1E"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osoblja</w:t>
            </w:r>
          </w:p>
        </w:tc>
        <w:tc>
          <w:tcPr>
            <w:tcW w:w="1872" w:type="dxa"/>
          </w:tcPr>
          <w:p w14:paraId="06B892EE" w14:textId="59D9C904"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Udio dolaznih međunarodnih članova osoblja (dolazna</w:t>
            </w:r>
            <w:r w:rsidR="00F22D35">
              <w:rPr>
                <w:rFonts w:ascii="Calibri" w:eastAsia="Calibri" w:hAnsi="Calibri" w:cs="Times New Roman"/>
                <w:i/>
              </w:rPr>
              <w:t xml:space="preserve"> </w:t>
            </w:r>
            <w:r w:rsidRPr="0094003A">
              <w:rPr>
                <w:rFonts w:ascii="Calibri" w:eastAsia="Calibri" w:hAnsi="Calibri" w:cs="Times New Roman"/>
                <w:i/>
              </w:rPr>
              <w:t>mobilnost osoblja</w:t>
            </w:r>
            <w:r w:rsidR="00F22D35">
              <w:rPr>
                <w:rFonts w:ascii="Calibri" w:eastAsia="Calibri" w:hAnsi="Calibri" w:cs="Times New Roman"/>
                <w:i/>
              </w:rPr>
              <w:t>)</w:t>
            </w:r>
          </w:p>
        </w:tc>
        <w:tc>
          <w:tcPr>
            <w:tcW w:w="1126" w:type="dxa"/>
          </w:tcPr>
          <w:p w14:paraId="71E95FD7" w14:textId="77777777" w:rsidR="0094003A" w:rsidRPr="0094003A" w:rsidRDefault="0094003A" w:rsidP="0094003A">
            <w:pPr>
              <w:tabs>
                <w:tab w:val="left" w:pos="6435"/>
              </w:tabs>
              <w:rPr>
                <w:rFonts w:ascii="Calibri" w:eastAsia="Calibri" w:hAnsi="Calibri" w:cs="Times New Roman"/>
                <w:i/>
              </w:rPr>
            </w:pPr>
          </w:p>
          <w:p w14:paraId="210EC1D4" w14:textId="77777777" w:rsidR="0094003A" w:rsidRPr="0094003A" w:rsidRDefault="0094003A" w:rsidP="0094003A">
            <w:pPr>
              <w:tabs>
                <w:tab w:val="left" w:pos="6435"/>
              </w:tabs>
              <w:rPr>
                <w:rFonts w:ascii="Calibri" w:eastAsia="Calibri" w:hAnsi="Calibri" w:cs="Times New Roman"/>
                <w:i/>
              </w:rPr>
            </w:pPr>
          </w:p>
          <w:p w14:paraId="4E2EAC45"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Član osoblja</w:t>
            </w:r>
          </w:p>
        </w:tc>
        <w:tc>
          <w:tcPr>
            <w:tcW w:w="1211" w:type="dxa"/>
          </w:tcPr>
          <w:p w14:paraId="6F93AD21" w14:textId="77777777" w:rsidR="0094003A" w:rsidRPr="0094003A" w:rsidRDefault="0094003A" w:rsidP="0094003A">
            <w:pPr>
              <w:tabs>
                <w:tab w:val="left" w:pos="6435"/>
              </w:tabs>
              <w:rPr>
                <w:rFonts w:ascii="Calibri" w:eastAsia="Calibri" w:hAnsi="Calibri" w:cs="Times New Roman"/>
                <w:i/>
              </w:rPr>
            </w:pPr>
          </w:p>
          <w:p w14:paraId="0F65B192" w14:textId="77777777" w:rsidR="0094003A" w:rsidRPr="0094003A" w:rsidRDefault="0094003A" w:rsidP="0094003A">
            <w:pPr>
              <w:tabs>
                <w:tab w:val="left" w:pos="6435"/>
              </w:tabs>
              <w:rPr>
                <w:rFonts w:ascii="Calibri" w:eastAsia="Calibri" w:hAnsi="Calibri" w:cs="Times New Roman"/>
                <w:i/>
              </w:rPr>
            </w:pPr>
          </w:p>
          <w:p w14:paraId="4B59D4C7"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15</w:t>
            </w:r>
          </w:p>
        </w:tc>
        <w:tc>
          <w:tcPr>
            <w:tcW w:w="1211" w:type="dxa"/>
          </w:tcPr>
          <w:p w14:paraId="5044AC9C" w14:textId="77777777" w:rsidR="0094003A" w:rsidRPr="0094003A" w:rsidRDefault="0094003A" w:rsidP="0094003A">
            <w:pPr>
              <w:tabs>
                <w:tab w:val="left" w:pos="6435"/>
              </w:tabs>
              <w:rPr>
                <w:rFonts w:ascii="Calibri" w:eastAsia="Calibri" w:hAnsi="Calibri" w:cs="Times New Roman"/>
                <w:i/>
              </w:rPr>
            </w:pPr>
          </w:p>
          <w:p w14:paraId="759EC019"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15</w:t>
            </w:r>
          </w:p>
          <w:p w14:paraId="663C80B5" w14:textId="77777777" w:rsidR="0094003A" w:rsidRPr="0094003A" w:rsidRDefault="0094003A" w:rsidP="0094003A">
            <w:pPr>
              <w:tabs>
                <w:tab w:val="left" w:pos="6435"/>
              </w:tabs>
              <w:rPr>
                <w:rFonts w:ascii="Calibri" w:eastAsia="Calibri" w:hAnsi="Calibri" w:cs="Times New Roman"/>
                <w:i/>
              </w:rPr>
            </w:pPr>
            <w:r w:rsidRPr="0094003A">
              <w:rPr>
                <w:rFonts w:ascii="Calibri" w:eastAsia="Calibri" w:hAnsi="Calibri" w:cs="Times New Roman"/>
                <w:i/>
              </w:rPr>
              <w:t>(14)</w:t>
            </w:r>
          </w:p>
        </w:tc>
      </w:tr>
    </w:tbl>
    <w:p w14:paraId="5903FDDA" w14:textId="77777777" w:rsidR="0094003A" w:rsidRPr="0094003A" w:rsidRDefault="0094003A" w:rsidP="0094003A">
      <w:pPr>
        <w:tabs>
          <w:tab w:val="left" w:pos="6435"/>
        </w:tabs>
        <w:rPr>
          <w:rFonts w:ascii="Calibri" w:eastAsia="Calibri" w:hAnsi="Calibri" w:cs="Times New Roman"/>
        </w:rPr>
      </w:pPr>
    </w:p>
    <w:p w14:paraId="092E87AA" w14:textId="05CA4340" w:rsidR="0094003A" w:rsidRPr="0094003A" w:rsidRDefault="005164E4" w:rsidP="0094003A">
      <w:pPr>
        <w:rPr>
          <w:rFonts w:ascii="Times New Roman" w:eastAsia="Calibri" w:hAnsi="Times New Roman" w:cs="Times New Roman"/>
          <w:sz w:val="24"/>
          <w:szCs w:val="24"/>
        </w:rPr>
      </w:pPr>
      <w:r w:rsidRPr="005164E4">
        <w:rPr>
          <w:rFonts w:ascii="Times New Roman" w:eastAsia="Calibri" w:hAnsi="Times New Roman" w:cs="Times New Roman"/>
          <w:sz w:val="24"/>
          <w:szCs w:val="24"/>
        </w:rPr>
        <w:t>U području internacionalizacije i suradnje s inozemnim visokoškolskim ustanovama nastavilo se s provođenjem aktivnosti koje doprinose povećanju mobilnosti nastavnika i studenata, jačanju vidljivosti Veleučilišta u međunarodnom kontekstu i sudjelovanju u zajedničkim projektima. Aktivnosti su uključivale i organizaciju događanja u suradnji s inozemnim partnerima, razvoj zajedničkih programa te promociju rezultata istraživanja u međunarodnoj zajednici.</w:t>
      </w:r>
    </w:p>
    <w:p w14:paraId="3FD2455F" w14:textId="7AC1CD48" w:rsidR="0094003A" w:rsidRDefault="0094003A" w:rsidP="00CE5720">
      <w:pPr>
        <w:tabs>
          <w:tab w:val="left" w:pos="6435"/>
        </w:tabs>
      </w:pPr>
    </w:p>
    <w:p w14:paraId="3A44910B" w14:textId="77777777" w:rsidR="00F17E6E" w:rsidRPr="00F17E6E" w:rsidRDefault="00F17E6E" w:rsidP="00F17E6E">
      <w:pPr>
        <w:rPr>
          <w:rFonts w:ascii="Calibri" w:eastAsia="Calibri" w:hAnsi="Calibri" w:cs="Times New Roman"/>
          <w:b/>
          <w:bCs/>
          <w:color w:val="000000"/>
        </w:rPr>
      </w:pPr>
      <w:r w:rsidRPr="00F17E6E">
        <w:rPr>
          <w:rFonts w:ascii="Calibri" w:eastAsia="Calibri" w:hAnsi="Calibri" w:cs="Times New Roman"/>
          <w:b/>
          <w:bCs/>
          <w:color w:val="000000"/>
        </w:rPr>
        <w:t>Kontinuirano provođenje aktivnosti na EU projektima:</w:t>
      </w:r>
    </w:p>
    <w:p w14:paraId="737D31DA" w14:textId="7CE18725" w:rsidR="00F17E6E" w:rsidRPr="00F17E6E" w:rsidRDefault="00F17E6E" w:rsidP="00F17E6E">
      <w:pPr>
        <w:rPr>
          <w:rFonts w:ascii="Calibri" w:eastAsia="Calibri" w:hAnsi="Calibri" w:cs="Times New Roman"/>
          <w:color w:val="000000"/>
        </w:rPr>
      </w:pPr>
      <w:r w:rsidRPr="00F17E6E">
        <w:rPr>
          <w:rFonts w:ascii="Calibri" w:eastAsia="Calibri" w:hAnsi="Calibri" w:cs="Times New Roman"/>
          <w:color w:val="000000"/>
        </w:rPr>
        <w:t xml:space="preserve"> Seed2STEM: </w:t>
      </w:r>
      <w:proofErr w:type="spellStart"/>
      <w:r w:rsidRPr="00F17E6E">
        <w:rPr>
          <w:rFonts w:ascii="Calibri" w:eastAsia="Calibri" w:hAnsi="Calibri" w:cs="Times New Roman"/>
          <w:color w:val="000000"/>
        </w:rPr>
        <w:t>Planting</w:t>
      </w:r>
      <w:proofErr w:type="spellEnd"/>
      <w:r w:rsidRPr="00F17E6E">
        <w:rPr>
          <w:rFonts w:ascii="Calibri" w:eastAsia="Calibri" w:hAnsi="Calibri" w:cs="Times New Roman"/>
          <w:color w:val="000000"/>
        </w:rPr>
        <w:t xml:space="preserve"> </w:t>
      </w:r>
      <w:proofErr w:type="spellStart"/>
      <w:r w:rsidRPr="00F17E6E">
        <w:rPr>
          <w:rFonts w:ascii="Calibri" w:eastAsia="Calibri" w:hAnsi="Calibri" w:cs="Times New Roman"/>
          <w:color w:val="000000"/>
        </w:rPr>
        <w:t>the</w:t>
      </w:r>
      <w:proofErr w:type="spellEnd"/>
      <w:r w:rsidRPr="00F17E6E">
        <w:rPr>
          <w:rFonts w:ascii="Calibri" w:eastAsia="Calibri" w:hAnsi="Calibri" w:cs="Times New Roman"/>
          <w:color w:val="000000"/>
        </w:rPr>
        <w:t xml:space="preserve"> Future </w:t>
      </w:r>
      <w:proofErr w:type="spellStart"/>
      <w:r w:rsidRPr="00F17E6E">
        <w:rPr>
          <w:rFonts w:ascii="Calibri" w:eastAsia="Calibri" w:hAnsi="Calibri" w:cs="Times New Roman"/>
          <w:color w:val="000000"/>
        </w:rPr>
        <w:t>of</w:t>
      </w:r>
      <w:proofErr w:type="spellEnd"/>
      <w:r w:rsidRPr="00F17E6E">
        <w:rPr>
          <w:rFonts w:ascii="Calibri" w:eastAsia="Calibri" w:hAnsi="Calibri" w:cs="Times New Roman"/>
          <w:color w:val="000000"/>
        </w:rPr>
        <w:t xml:space="preserve"> </w:t>
      </w:r>
      <w:proofErr w:type="spellStart"/>
      <w:r w:rsidRPr="00F17E6E">
        <w:rPr>
          <w:rFonts w:ascii="Calibri" w:eastAsia="Calibri" w:hAnsi="Calibri" w:cs="Times New Roman"/>
          <w:color w:val="000000"/>
        </w:rPr>
        <w:t>Education</w:t>
      </w:r>
      <w:proofErr w:type="spellEnd"/>
      <w:r w:rsidRPr="00F17E6E">
        <w:rPr>
          <w:rFonts w:ascii="Calibri" w:eastAsia="Calibri" w:hAnsi="Calibri" w:cs="Times New Roman"/>
          <w:color w:val="000000"/>
        </w:rPr>
        <w:t>, šifra projekta: 2023-1-HR01-KA220-YOU-000166168</w:t>
      </w:r>
    </w:p>
    <w:tbl>
      <w:tblPr>
        <w:tblStyle w:val="TableGrid1"/>
        <w:tblW w:w="0" w:type="auto"/>
        <w:tblLook w:val="04A0" w:firstRow="1" w:lastRow="0" w:firstColumn="1" w:lastColumn="0" w:noHBand="0" w:noVBand="1"/>
      </w:tblPr>
      <w:tblGrid>
        <w:gridCol w:w="1294"/>
        <w:gridCol w:w="1294"/>
        <w:gridCol w:w="1294"/>
        <w:gridCol w:w="1295"/>
        <w:gridCol w:w="1295"/>
        <w:gridCol w:w="1295"/>
        <w:gridCol w:w="1295"/>
      </w:tblGrid>
      <w:tr w:rsidR="00F17E6E" w:rsidRPr="00F17E6E" w14:paraId="115E7C63" w14:textId="77777777" w:rsidTr="009B74D7">
        <w:tc>
          <w:tcPr>
            <w:tcW w:w="1294" w:type="dxa"/>
            <w:shd w:val="clear" w:color="auto" w:fill="AEAAAA"/>
          </w:tcPr>
          <w:p w14:paraId="24EE76C0" w14:textId="77777777" w:rsidR="00F17E6E" w:rsidRPr="00F17E6E" w:rsidRDefault="00F17E6E" w:rsidP="00F17E6E">
            <w:pPr>
              <w:tabs>
                <w:tab w:val="left" w:pos="6435"/>
              </w:tabs>
              <w:rPr>
                <w:rFonts w:ascii="Calibri" w:eastAsia="Calibri" w:hAnsi="Calibri" w:cs="Calibri"/>
              </w:rPr>
            </w:pPr>
          </w:p>
          <w:p w14:paraId="6B4E75A5" w14:textId="77777777" w:rsidR="00F17E6E" w:rsidRPr="00F17E6E" w:rsidRDefault="00F17E6E" w:rsidP="00F17E6E">
            <w:pPr>
              <w:tabs>
                <w:tab w:val="left" w:pos="6435"/>
              </w:tabs>
              <w:rPr>
                <w:rFonts w:ascii="Calibri" w:eastAsia="Calibri" w:hAnsi="Calibri" w:cs="Calibri"/>
              </w:rPr>
            </w:pPr>
            <w:r w:rsidRPr="00F17E6E">
              <w:rPr>
                <w:rFonts w:ascii="Calibri" w:eastAsia="Calibri" w:hAnsi="Calibri" w:cs="Calibri"/>
              </w:rPr>
              <w:t>Pokazatelj rezultata</w:t>
            </w:r>
          </w:p>
        </w:tc>
        <w:tc>
          <w:tcPr>
            <w:tcW w:w="1294" w:type="dxa"/>
            <w:shd w:val="clear" w:color="auto" w:fill="AEAAAA"/>
          </w:tcPr>
          <w:p w14:paraId="3C04293D" w14:textId="77777777" w:rsidR="00F17E6E" w:rsidRPr="00F17E6E" w:rsidRDefault="00F17E6E" w:rsidP="00F17E6E">
            <w:pPr>
              <w:tabs>
                <w:tab w:val="left" w:pos="6435"/>
              </w:tabs>
              <w:rPr>
                <w:rFonts w:ascii="Calibri" w:eastAsia="Calibri" w:hAnsi="Calibri" w:cs="Calibri"/>
              </w:rPr>
            </w:pPr>
          </w:p>
          <w:p w14:paraId="06AECB07" w14:textId="77777777" w:rsidR="00F17E6E" w:rsidRPr="00F17E6E" w:rsidRDefault="00F17E6E" w:rsidP="00F17E6E">
            <w:pPr>
              <w:tabs>
                <w:tab w:val="left" w:pos="6435"/>
              </w:tabs>
              <w:rPr>
                <w:rFonts w:ascii="Calibri" w:eastAsia="Calibri" w:hAnsi="Calibri" w:cs="Calibri"/>
              </w:rPr>
            </w:pPr>
            <w:r w:rsidRPr="00F17E6E">
              <w:rPr>
                <w:rFonts w:ascii="Calibri" w:eastAsia="Calibri" w:hAnsi="Calibri" w:cs="Calibri"/>
              </w:rPr>
              <w:t>Definicija</w:t>
            </w:r>
          </w:p>
        </w:tc>
        <w:tc>
          <w:tcPr>
            <w:tcW w:w="1294" w:type="dxa"/>
            <w:shd w:val="clear" w:color="auto" w:fill="AEAAAA"/>
          </w:tcPr>
          <w:p w14:paraId="7AAF720E" w14:textId="77777777" w:rsidR="00F17E6E" w:rsidRPr="00F17E6E" w:rsidRDefault="00F17E6E" w:rsidP="00F17E6E">
            <w:pPr>
              <w:tabs>
                <w:tab w:val="left" w:pos="6435"/>
              </w:tabs>
              <w:rPr>
                <w:rFonts w:ascii="Calibri" w:eastAsia="Calibri" w:hAnsi="Calibri" w:cs="Calibri"/>
              </w:rPr>
            </w:pPr>
          </w:p>
          <w:p w14:paraId="37B76ADD" w14:textId="77777777" w:rsidR="00F17E6E" w:rsidRPr="00F17E6E" w:rsidRDefault="00F17E6E" w:rsidP="00F17E6E">
            <w:pPr>
              <w:tabs>
                <w:tab w:val="left" w:pos="6435"/>
              </w:tabs>
              <w:rPr>
                <w:rFonts w:ascii="Calibri" w:eastAsia="Calibri" w:hAnsi="Calibri" w:cs="Calibri"/>
              </w:rPr>
            </w:pPr>
            <w:r w:rsidRPr="00F17E6E">
              <w:rPr>
                <w:rFonts w:ascii="Calibri" w:eastAsia="Calibri" w:hAnsi="Calibri" w:cs="Calibri"/>
              </w:rPr>
              <w:t>Jedinica</w:t>
            </w:r>
          </w:p>
        </w:tc>
        <w:tc>
          <w:tcPr>
            <w:tcW w:w="1295" w:type="dxa"/>
            <w:shd w:val="clear" w:color="auto" w:fill="AEAAAA"/>
          </w:tcPr>
          <w:p w14:paraId="128B69CB" w14:textId="77777777" w:rsidR="00F17E6E" w:rsidRPr="00F17E6E" w:rsidRDefault="00F17E6E" w:rsidP="00F17E6E">
            <w:pPr>
              <w:tabs>
                <w:tab w:val="left" w:pos="6435"/>
              </w:tabs>
              <w:rPr>
                <w:rFonts w:ascii="Calibri" w:eastAsia="Calibri" w:hAnsi="Calibri" w:cs="Calibri"/>
              </w:rPr>
            </w:pPr>
            <w:r w:rsidRPr="00F17E6E">
              <w:rPr>
                <w:rFonts w:ascii="Calibri" w:eastAsia="Calibri" w:hAnsi="Calibri" w:cs="Calibri"/>
              </w:rPr>
              <w:t>Polazna vrijednost</w:t>
            </w:r>
          </w:p>
        </w:tc>
        <w:tc>
          <w:tcPr>
            <w:tcW w:w="1295" w:type="dxa"/>
            <w:shd w:val="clear" w:color="auto" w:fill="AEAAAA"/>
          </w:tcPr>
          <w:p w14:paraId="09664B7E" w14:textId="77777777" w:rsidR="00F17E6E" w:rsidRPr="00F17E6E" w:rsidRDefault="00F17E6E" w:rsidP="00F17E6E">
            <w:pPr>
              <w:tabs>
                <w:tab w:val="left" w:pos="6435"/>
              </w:tabs>
              <w:rPr>
                <w:rFonts w:ascii="Calibri" w:eastAsia="Calibri" w:hAnsi="Calibri" w:cs="Calibri"/>
              </w:rPr>
            </w:pPr>
            <w:r w:rsidRPr="00F17E6E">
              <w:rPr>
                <w:rFonts w:ascii="Calibri" w:eastAsia="Calibri" w:hAnsi="Calibri" w:cs="Calibri"/>
              </w:rPr>
              <w:t>Ciljana vrijednost za 2023.</w:t>
            </w:r>
          </w:p>
        </w:tc>
        <w:tc>
          <w:tcPr>
            <w:tcW w:w="1295" w:type="dxa"/>
            <w:shd w:val="clear" w:color="auto" w:fill="AEAAAA"/>
          </w:tcPr>
          <w:p w14:paraId="346AE3D6" w14:textId="77777777" w:rsidR="00F17E6E" w:rsidRPr="00F17E6E" w:rsidRDefault="00F17E6E" w:rsidP="00F17E6E">
            <w:pPr>
              <w:tabs>
                <w:tab w:val="left" w:pos="6435"/>
              </w:tabs>
              <w:rPr>
                <w:rFonts w:ascii="Calibri" w:eastAsia="Calibri" w:hAnsi="Calibri" w:cs="Calibri"/>
              </w:rPr>
            </w:pPr>
            <w:r w:rsidRPr="00F17E6E">
              <w:rPr>
                <w:rFonts w:ascii="Calibri" w:eastAsia="Calibri" w:hAnsi="Calibri" w:cs="Calibri"/>
              </w:rPr>
              <w:t>Ciljana vrijednost za 2024.</w:t>
            </w:r>
          </w:p>
        </w:tc>
        <w:tc>
          <w:tcPr>
            <w:tcW w:w="1295" w:type="dxa"/>
            <w:shd w:val="clear" w:color="auto" w:fill="AEAAAA"/>
          </w:tcPr>
          <w:p w14:paraId="03B35207" w14:textId="77777777" w:rsidR="00F17E6E" w:rsidRPr="00F17E6E" w:rsidRDefault="00F17E6E" w:rsidP="00F17E6E">
            <w:pPr>
              <w:tabs>
                <w:tab w:val="left" w:pos="6435"/>
              </w:tabs>
              <w:rPr>
                <w:rFonts w:ascii="Calibri" w:eastAsia="Calibri" w:hAnsi="Calibri" w:cs="Calibri"/>
              </w:rPr>
            </w:pPr>
            <w:r w:rsidRPr="00F17E6E">
              <w:rPr>
                <w:rFonts w:ascii="Calibri" w:eastAsia="Calibri" w:hAnsi="Calibri" w:cs="Calibri"/>
              </w:rPr>
              <w:t>Ciljana vrijednost za 2025.</w:t>
            </w:r>
          </w:p>
        </w:tc>
      </w:tr>
      <w:tr w:rsidR="00F17E6E" w:rsidRPr="00F17E6E" w14:paraId="3AAE4566" w14:textId="77777777" w:rsidTr="009B74D7">
        <w:tc>
          <w:tcPr>
            <w:tcW w:w="1294" w:type="dxa"/>
          </w:tcPr>
          <w:p w14:paraId="70D68B06" w14:textId="77777777" w:rsidR="00F17E6E" w:rsidRPr="00F17E6E" w:rsidRDefault="00F17E6E" w:rsidP="00F17E6E">
            <w:pPr>
              <w:tabs>
                <w:tab w:val="left" w:pos="6435"/>
              </w:tabs>
              <w:rPr>
                <w:rFonts w:ascii="Calibri" w:eastAsia="Calibri" w:hAnsi="Calibri" w:cs="Times New Roman"/>
                <w:i/>
              </w:rPr>
            </w:pPr>
          </w:p>
          <w:p w14:paraId="71A053B2"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Izrađena AGRO-STEM platforma</w:t>
            </w:r>
          </w:p>
        </w:tc>
        <w:tc>
          <w:tcPr>
            <w:tcW w:w="1294" w:type="dxa"/>
          </w:tcPr>
          <w:p w14:paraId="2EB7D0DF"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Broj izrađenih novih platformi</w:t>
            </w:r>
          </w:p>
        </w:tc>
        <w:tc>
          <w:tcPr>
            <w:tcW w:w="1294" w:type="dxa"/>
          </w:tcPr>
          <w:p w14:paraId="5CD4C291" w14:textId="77777777" w:rsidR="00F17E6E" w:rsidRPr="00F17E6E" w:rsidRDefault="00F17E6E" w:rsidP="00F17E6E">
            <w:pPr>
              <w:tabs>
                <w:tab w:val="left" w:pos="6435"/>
              </w:tabs>
              <w:rPr>
                <w:rFonts w:ascii="Calibri" w:eastAsia="Calibri" w:hAnsi="Calibri" w:cs="Times New Roman"/>
                <w:i/>
              </w:rPr>
            </w:pPr>
          </w:p>
          <w:p w14:paraId="6939206C" w14:textId="77777777" w:rsidR="00F17E6E" w:rsidRPr="00F17E6E" w:rsidRDefault="00F17E6E" w:rsidP="00F17E6E">
            <w:pPr>
              <w:tabs>
                <w:tab w:val="left" w:pos="6435"/>
              </w:tabs>
              <w:rPr>
                <w:rFonts w:ascii="Calibri" w:eastAsia="Calibri" w:hAnsi="Calibri" w:cs="Times New Roman"/>
                <w:i/>
              </w:rPr>
            </w:pPr>
          </w:p>
          <w:p w14:paraId="4F9DB0B7"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platforma</w:t>
            </w:r>
          </w:p>
        </w:tc>
        <w:tc>
          <w:tcPr>
            <w:tcW w:w="1295" w:type="dxa"/>
          </w:tcPr>
          <w:p w14:paraId="6F914261" w14:textId="77777777" w:rsidR="00F17E6E" w:rsidRPr="00F17E6E" w:rsidRDefault="00F17E6E" w:rsidP="00F17E6E">
            <w:pPr>
              <w:tabs>
                <w:tab w:val="left" w:pos="6435"/>
              </w:tabs>
              <w:rPr>
                <w:rFonts w:ascii="Calibri" w:eastAsia="Calibri" w:hAnsi="Calibri" w:cs="Times New Roman"/>
                <w:i/>
              </w:rPr>
            </w:pPr>
          </w:p>
          <w:p w14:paraId="32AC84A4" w14:textId="77777777" w:rsidR="00F17E6E" w:rsidRPr="00F17E6E" w:rsidRDefault="00F17E6E" w:rsidP="00F17E6E">
            <w:pPr>
              <w:tabs>
                <w:tab w:val="left" w:pos="6435"/>
              </w:tabs>
              <w:rPr>
                <w:rFonts w:ascii="Calibri" w:eastAsia="Calibri" w:hAnsi="Calibri" w:cs="Times New Roman"/>
                <w:i/>
              </w:rPr>
            </w:pPr>
          </w:p>
          <w:p w14:paraId="1F6955BB"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tc>
        <w:tc>
          <w:tcPr>
            <w:tcW w:w="1295" w:type="dxa"/>
          </w:tcPr>
          <w:p w14:paraId="270AABB8" w14:textId="77777777" w:rsidR="00F17E6E" w:rsidRPr="00F17E6E" w:rsidRDefault="00F17E6E" w:rsidP="00F17E6E">
            <w:pPr>
              <w:tabs>
                <w:tab w:val="left" w:pos="6435"/>
              </w:tabs>
              <w:rPr>
                <w:rFonts w:ascii="Calibri" w:eastAsia="Calibri" w:hAnsi="Calibri" w:cs="Times New Roman"/>
                <w:i/>
              </w:rPr>
            </w:pPr>
          </w:p>
          <w:p w14:paraId="5F6A81F1" w14:textId="77777777" w:rsidR="00F17E6E" w:rsidRPr="00F17E6E" w:rsidRDefault="00F17E6E" w:rsidP="00F17E6E">
            <w:pPr>
              <w:tabs>
                <w:tab w:val="left" w:pos="6435"/>
              </w:tabs>
              <w:rPr>
                <w:rFonts w:ascii="Calibri" w:eastAsia="Calibri" w:hAnsi="Calibri" w:cs="Times New Roman"/>
                <w:i/>
              </w:rPr>
            </w:pPr>
          </w:p>
          <w:p w14:paraId="1407DB10"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p w14:paraId="0C6BA67E" w14:textId="77777777" w:rsidR="00F17E6E" w:rsidRPr="00F17E6E" w:rsidRDefault="00F17E6E" w:rsidP="00F17E6E">
            <w:pPr>
              <w:tabs>
                <w:tab w:val="left" w:pos="6435"/>
              </w:tabs>
              <w:rPr>
                <w:rFonts w:ascii="Calibri" w:eastAsia="Calibri" w:hAnsi="Calibri" w:cs="Times New Roman"/>
                <w:i/>
              </w:rPr>
            </w:pPr>
          </w:p>
        </w:tc>
        <w:tc>
          <w:tcPr>
            <w:tcW w:w="1295" w:type="dxa"/>
          </w:tcPr>
          <w:p w14:paraId="18DEF3A9" w14:textId="77777777" w:rsidR="00F17E6E" w:rsidRPr="00F17E6E" w:rsidRDefault="00F17E6E" w:rsidP="00F17E6E">
            <w:pPr>
              <w:tabs>
                <w:tab w:val="left" w:pos="6435"/>
              </w:tabs>
              <w:rPr>
                <w:rFonts w:ascii="Calibri" w:eastAsia="Calibri" w:hAnsi="Calibri" w:cs="Times New Roman"/>
                <w:i/>
              </w:rPr>
            </w:pPr>
          </w:p>
          <w:p w14:paraId="3C36639A" w14:textId="77777777" w:rsidR="00F17E6E" w:rsidRPr="00F17E6E" w:rsidRDefault="00F17E6E" w:rsidP="00F17E6E">
            <w:pPr>
              <w:tabs>
                <w:tab w:val="left" w:pos="6435"/>
              </w:tabs>
              <w:rPr>
                <w:rFonts w:ascii="Calibri" w:eastAsia="Calibri" w:hAnsi="Calibri" w:cs="Times New Roman"/>
                <w:i/>
              </w:rPr>
            </w:pPr>
          </w:p>
          <w:p w14:paraId="0D97D02F"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1</w:t>
            </w:r>
          </w:p>
          <w:p w14:paraId="141A4842" w14:textId="77777777" w:rsidR="00F17E6E" w:rsidRPr="00F17E6E" w:rsidRDefault="00F17E6E" w:rsidP="00F17E6E">
            <w:pPr>
              <w:tabs>
                <w:tab w:val="left" w:pos="6435"/>
              </w:tabs>
              <w:rPr>
                <w:rFonts w:ascii="Calibri" w:eastAsia="Calibri" w:hAnsi="Calibri" w:cs="Times New Roman"/>
                <w:i/>
              </w:rPr>
            </w:pPr>
          </w:p>
        </w:tc>
        <w:tc>
          <w:tcPr>
            <w:tcW w:w="1295" w:type="dxa"/>
          </w:tcPr>
          <w:p w14:paraId="4F52D3C2" w14:textId="77777777" w:rsidR="00F17E6E" w:rsidRPr="00F17E6E" w:rsidRDefault="00F17E6E" w:rsidP="00F17E6E">
            <w:pPr>
              <w:tabs>
                <w:tab w:val="left" w:pos="6435"/>
              </w:tabs>
              <w:rPr>
                <w:rFonts w:ascii="Calibri" w:eastAsia="Calibri" w:hAnsi="Calibri" w:cs="Times New Roman"/>
                <w:i/>
              </w:rPr>
            </w:pPr>
          </w:p>
          <w:p w14:paraId="379293C4" w14:textId="77777777" w:rsidR="00F17E6E" w:rsidRPr="00F17E6E" w:rsidRDefault="00F17E6E" w:rsidP="00F17E6E">
            <w:pPr>
              <w:tabs>
                <w:tab w:val="left" w:pos="6435"/>
              </w:tabs>
              <w:rPr>
                <w:rFonts w:ascii="Calibri" w:eastAsia="Calibri" w:hAnsi="Calibri" w:cs="Times New Roman"/>
                <w:i/>
              </w:rPr>
            </w:pPr>
          </w:p>
          <w:p w14:paraId="0D3B9B53"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p w14:paraId="42C27FD1" w14:textId="77777777" w:rsidR="00F17E6E" w:rsidRPr="00F17E6E" w:rsidRDefault="00F17E6E" w:rsidP="00F17E6E">
            <w:pPr>
              <w:tabs>
                <w:tab w:val="left" w:pos="6435"/>
              </w:tabs>
              <w:rPr>
                <w:rFonts w:ascii="Calibri" w:eastAsia="Calibri" w:hAnsi="Calibri" w:cs="Times New Roman"/>
                <w:i/>
              </w:rPr>
            </w:pPr>
          </w:p>
        </w:tc>
      </w:tr>
      <w:tr w:rsidR="00F17E6E" w:rsidRPr="00F17E6E" w14:paraId="1B955C6B" w14:textId="77777777" w:rsidTr="009B74D7">
        <w:tc>
          <w:tcPr>
            <w:tcW w:w="1294" w:type="dxa"/>
          </w:tcPr>
          <w:p w14:paraId="4AA9370A"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Izrađen AGRO-STEM kurikulum</w:t>
            </w:r>
          </w:p>
        </w:tc>
        <w:tc>
          <w:tcPr>
            <w:tcW w:w="1294" w:type="dxa"/>
          </w:tcPr>
          <w:p w14:paraId="58B1646E"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Broj izrađenih novih kurikuluma</w:t>
            </w:r>
          </w:p>
        </w:tc>
        <w:tc>
          <w:tcPr>
            <w:tcW w:w="1294" w:type="dxa"/>
          </w:tcPr>
          <w:p w14:paraId="2866BC16" w14:textId="77777777" w:rsidR="00F17E6E" w:rsidRPr="00F17E6E" w:rsidRDefault="00F17E6E" w:rsidP="00F17E6E">
            <w:pPr>
              <w:tabs>
                <w:tab w:val="left" w:pos="6435"/>
              </w:tabs>
              <w:rPr>
                <w:rFonts w:ascii="Calibri" w:eastAsia="Calibri" w:hAnsi="Calibri" w:cs="Times New Roman"/>
                <w:i/>
              </w:rPr>
            </w:pPr>
          </w:p>
          <w:p w14:paraId="084A4F98"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kurikulum</w:t>
            </w:r>
          </w:p>
        </w:tc>
        <w:tc>
          <w:tcPr>
            <w:tcW w:w="1295" w:type="dxa"/>
          </w:tcPr>
          <w:p w14:paraId="25DC2528" w14:textId="77777777" w:rsidR="00F17E6E" w:rsidRPr="00F17E6E" w:rsidRDefault="00F17E6E" w:rsidP="00F17E6E">
            <w:pPr>
              <w:tabs>
                <w:tab w:val="left" w:pos="6435"/>
              </w:tabs>
              <w:rPr>
                <w:rFonts w:ascii="Calibri" w:eastAsia="Calibri" w:hAnsi="Calibri" w:cs="Times New Roman"/>
                <w:i/>
              </w:rPr>
            </w:pPr>
          </w:p>
          <w:p w14:paraId="098A2615"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tc>
        <w:tc>
          <w:tcPr>
            <w:tcW w:w="1295" w:type="dxa"/>
          </w:tcPr>
          <w:p w14:paraId="13E3B019" w14:textId="77777777" w:rsidR="00F17E6E" w:rsidRPr="00F17E6E" w:rsidRDefault="00F17E6E" w:rsidP="00F17E6E">
            <w:pPr>
              <w:tabs>
                <w:tab w:val="left" w:pos="6435"/>
              </w:tabs>
              <w:rPr>
                <w:rFonts w:ascii="Calibri" w:eastAsia="Calibri" w:hAnsi="Calibri" w:cs="Times New Roman"/>
                <w:i/>
              </w:rPr>
            </w:pPr>
          </w:p>
          <w:p w14:paraId="20E778F7"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tc>
        <w:tc>
          <w:tcPr>
            <w:tcW w:w="1295" w:type="dxa"/>
          </w:tcPr>
          <w:p w14:paraId="6B1852F3" w14:textId="77777777" w:rsidR="00F17E6E" w:rsidRPr="00F17E6E" w:rsidRDefault="00F17E6E" w:rsidP="00F17E6E">
            <w:pPr>
              <w:tabs>
                <w:tab w:val="left" w:pos="6435"/>
              </w:tabs>
              <w:rPr>
                <w:rFonts w:ascii="Calibri" w:eastAsia="Calibri" w:hAnsi="Calibri" w:cs="Times New Roman"/>
                <w:i/>
              </w:rPr>
            </w:pPr>
          </w:p>
          <w:p w14:paraId="1F332F76"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1</w:t>
            </w:r>
          </w:p>
        </w:tc>
        <w:tc>
          <w:tcPr>
            <w:tcW w:w="1295" w:type="dxa"/>
          </w:tcPr>
          <w:p w14:paraId="09B08D06" w14:textId="77777777" w:rsidR="00F17E6E" w:rsidRPr="00F17E6E" w:rsidRDefault="00F17E6E" w:rsidP="00F17E6E">
            <w:pPr>
              <w:tabs>
                <w:tab w:val="left" w:pos="6435"/>
              </w:tabs>
              <w:rPr>
                <w:rFonts w:ascii="Calibri" w:eastAsia="Calibri" w:hAnsi="Calibri" w:cs="Times New Roman"/>
                <w:i/>
              </w:rPr>
            </w:pPr>
          </w:p>
          <w:p w14:paraId="551ED9C6"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tc>
      </w:tr>
      <w:tr w:rsidR="00F17E6E" w:rsidRPr="00F17E6E" w14:paraId="5A69DF24" w14:textId="77777777" w:rsidTr="009B74D7">
        <w:tc>
          <w:tcPr>
            <w:tcW w:w="1294" w:type="dxa"/>
          </w:tcPr>
          <w:p w14:paraId="4C074665"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lastRenderedPageBreak/>
              <w:t xml:space="preserve">Izrađen </w:t>
            </w:r>
            <w:r w:rsidRPr="00F17E6E">
              <w:rPr>
                <w:rFonts w:ascii="Calibri" w:eastAsia="Calibri" w:hAnsi="Calibri" w:cs="Times New Roman"/>
                <w:i/>
                <w:iCs/>
              </w:rPr>
              <w:t xml:space="preserve">Internet </w:t>
            </w:r>
            <w:proofErr w:type="spellStart"/>
            <w:r w:rsidRPr="00F17E6E">
              <w:rPr>
                <w:rFonts w:ascii="Calibri" w:eastAsia="Calibri" w:hAnsi="Calibri" w:cs="Times New Roman"/>
                <w:i/>
                <w:iCs/>
              </w:rPr>
              <w:t>of</w:t>
            </w:r>
            <w:proofErr w:type="spellEnd"/>
            <w:r w:rsidRPr="00F17E6E">
              <w:rPr>
                <w:rFonts w:ascii="Calibri" w:eastAsia="Calibri" w:hAnsi="Calibri" w:cs="Times New Roman"/>
                <w:i/>
                <w:iCs/>
              </w:rPr>
              <w:t xml:space="preserve"> </w:t>
            </w:r>
            <w:proofErr w:type="spellStart"/>
            <w:r w:rsidRPr="00F17E6E">
              <w:rPr>
                <w:rFonts w:ascii="Calibri" w:eastAsia="Calibri" w:hAnsi="Calibri" w:cs="Times New Roman"/>
                <w:i/>
                <w:iCs/>
              </w:rPr>
              <w:t>Things</w:t>
            </w:r>
            <w:proofErr w:type="spellEnd"/>
            <w:r w:rsidRPr="00F17E6E">
              <w:rPr>
                <w:rFonts w:ascii="Calibri" w:eastAsia="Calibri" w:hAnsi="Calibri" w:cs="Times New Roman"/>
                <w:i/>
                <w:iCs/>
              </w:rPr>
              <w:t xml:space="preserve"> </w:t>
            </w:r>
            <w:r w:rsidRPr="00F17E6E">
              <w:rPr>
                <w:rFonts w:ascii="Calibri" w:eastAsia="Calibri" w:hAnsi="Calibri" w:cs="Times New Roman"/>
                <w:i/>
              </w:rPr>
              <w:t>(</w:t>
            </w:r>
            <w:proofErr w:type="spellStart"/>
            <w:r w:rsidRPr="00F17E6E">
              <w:rPr>
                <w:rFonts w:ascii="Calibri" w:eastAsia="Calibri" w:hAnsi="Calibri" w:cs="Times New Roman"/>
                <w:i/>
              </w:rPr>
              <w:t>IoT</w:t>
            </w:r>
            <w:proofErr w:type="spellEnd"/>
            <w:r w:rsidRPr="00F17E6E">
              <w:rPr>
                <w:rFonts w:ascii="Calibri" w:eastAsia="Calibri" w:hAnsi="Calibri" w:cs="Times New Roman"/>
                <w:i/>
              </w:rPr>
              <w:t xml:space="preserve">) kurikulum </w:t>
            </w:r>
          </w:p>
        </w:tc>
        <w:tc>
          <w:tcPr>
            <w:tcW w:w="1294" w:type="dxa"/>
          </w:tcPr>
          <w:p w14:paraId="4E245C25"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Broj izrađenih novih kurikuluma</w:t>
            </w:r>
          </w:p>
        </w:tc>
        <w:tc>
          <w:tcPr>
            <w:tcW w:w="1294" w:type="dxa"/>
          </w:tcPr>
          <w:p w14:paraId="63EFCDE8" w14:textId="77777777" w:rsidR="00F17E6E" w:rsidRPr="00F17E6E" w:rsidRDefault="00F17E6E" w:rsidP="00F17E6E">
            <w:pPr>
              <w:tabs>
                <w:tab w:val="left" w:pos="6435"/>
              </w:tabs>
              <w:rPr>
                <w:rFonts w:ascii="Calibri" w:eastAsia="Calibri" w:hAnsi="Calibri" w:cs="Times New Roman"/>
                <w:i/>
              </w:rPr>
            </w:pPr>
          </w:p>
          <w:p w14:paraId="01BB2EA7"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kurikulum</w:t>
            </w:r>
          </w:p>
        </w:tc>
        <w:tc>
          <w:tcPr>
            <w:tcW w:w="1295" w:type="dxa"/>
          </w:tcPr>
          <w:p w14:paraId="04F96954" w14:textId="77777777" w:rsidR="00F17E6E" w:rsidRPr="00F17E6E" w:rsidRDefault="00F17E6E" w:rsidP="00F17E6E">
            <w:pPr>
              <w:tabs>
                <w:tab w:val="left" w:pos="6435"/>
              </w:tabs>
              <w:rPr>
                <w:rFonts w:ascii="Calibri" w:eastAsia="Calibri" w:hAnsi="Calibri" w:cs="Times New Roman"/>
                <w:i/>
              </w:rPr>
            </w:pPr>
          </w:p>
          <w:p w14:paraId="6F4A78E2"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tc>
        <w:tc>
          <w:tcPr>
            <w:tcW w:w="1295" w:type="dxa"/>
          </w:tcPr>
          <w:p w14:paraId="170C5DDF" w14:textId="77777777" w:rsidR="00F17E6E" w:rsidRPr="00F17E6E" w:rsidRDefault="00F17E6E" w:rsidP="00F17E6E">
            <w:pPr>
              <w:tabs>
                <w:tab w:val="left" w:pos="6435"/>
              </w:tabs>
              <w:rPr>
                <w:rFonts w:ascii="Calibri" w:eastAsia="Calibri" w:hAnsi="Calibri" w:cs="Times New Roman"/>
                <w:i/>
              </w:rPr>
            </w:pPr>
          </w:p>
          <w:p w14:paraId="5079EE3B"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tc>
        <w:tc>
          <w:tcPr>
            <w:tcW w:w="1295" w:type="dxa"/>
          </w:tcPr>
          <w:p w14:paraId="70B52C71" w14:textId="77777777" w:rsidR="00F17E6E" w:rsidRPr="00F17E6E" w:rsidRDefault="00F17E6E" w:rsidP="00F17E6E">
            <w:pPr>
              <w:tabs>
                <w:tab w:val="left" w:pos="6435"/>
              </w:tabs>
              <w:rPr>
                <w:rFonts w:ascii="Calibri" w:eastAsia="Calibri" w:hAnsi="Calibri" w:cs="Times New Roman"/>
                <w:i/>
              </w:rPr>
            </w:pPr>
          </w:p>
          <w:p w14:paraId="7176D12D"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tc>
        <w:tc>
          <w:tcPr>
            <w:tcW w:w="1295" w:type="dxa"/>
          </w:tcPr>
          <w:p w14:paraId="76439B5D" w14:textId="77777777" w:rsidR="00F17E6E" w:rsidRPr="00F17E6E" w:rsidRDefault="00F17E6E" w:rsidP="00F17E6E">
            <w:pPr>
              <w:tabs>
                <w:tab w:val="left" w:pos="6435"/>
              </w:tabs>
              <w:rPr>
                <w:rFonts w:ascii="Calibri" w:eastAsia="Calibri" w:hAnsi="Calibri" w:cs="Times New Roman"/>
                <w:i/>
              </w:rPr>
            </w:pPr>
          </w:p>
          <w:p w14:paraId="1AAC2DE8"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1</w:t>
            </w:r>
          </w:p>
        </w:tc>
      </w:tr>
      <w:tr w:rsidR="00F17E6E" w:rsidRPr="00F17E6E" w14:paraId="5E594520" w14:textId="77777777" w:rsidTr="009B74D7">
        <w:tc>
          <w:tcPr>
            <w:tcW w:w="1294" w:type="dxa"/>
          </w:tcPr>
          <w:p w14:paraId="2AA25B52"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Izrađen AGRO STEM game</w:t>
            </w:r>
          </w:p>
        </w:tc>
        <w:tc>
          <w:tcPr>
            <w:tcW w:w="1294" w:type="dxa"/>
          </w:tcPr>
          <w:p w14:paraId="31961A34"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Broj izrađenih novih edukativnih igara</w:t>
            </w:r>
          </w:p>
        </w:tc>
        <w:tc>
          <w:tcPr>
            <w:tcW w:w="1294" w:type="dxa"/>
          </w:tcPr>
          <w:p w14:paraId="66780651" w14:textId="77777777" w:rsidR="00F17E6E" w:rsidRPr="00F17E6E" w:rsidRDefault="00F17E6E" w:rsidP="00F17E6E">
            <w:pPr>
              <w:tabs>
                <w:tab w:val="left" w:pos="6435"/>
              </w:tabs>
              <w:rPr>
                <w:rFonts w:ascii="Calibri" w:eastAsia="Calibri" w:hAnsi="Calibri" w:cs="Times New Roman"/>
                <w:i/>
              </w:rPr>
            </w:pPr>
          </w:p>
          <w:p w14:paraId="259751EE"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edukativna igra</w:t>
            </w:r>
          </w:p>
        </w:tc>
        <w:tc>
          <w:tcPr>
            <w:tcW w:w="1295" w:type="dxa"/>
          </w:tcPr>
          <w:p w14:paraId="392EDEA5" w14:textId="77777777" w:rsidR="00F17E6E" w:rsidRPr="00F17E6E" w:rsidRDefault="00F17E6E" w:rsidP="00F17E6E">
            <w:pPr>
              <w:tabs>
                <w:tab w:val="left" w:pos="6435"/>
              </w:tabs>
              <w:rPr>
                <w:rFonts w:ascii="Calibri" w:eastAsia="Calibri" w:hAnsi="Calibri" w:cs="Times New Roman"/>
                <w:i/>
              </w:rPr>
            </w:pPr>
          </w:p>
          <w:p w14:paraId="562028D8" w14:textId="77777777" w:rsidR="00F17E6E" w:rsidRPr="00F17E6E" w:rsidRDefault="00F17E6E" w:rsidP="00F17E6E">
            <w:pPr>
              <w:tabs>
                <w:tab w:val="left" w:pos="6435"/>
              </w:tabs>
              <w:rPr>
                <w:rFonts w:ascii="Calibri" w:eastAsia="Calibri" w:hAnsi="Calibri" w:cs="Times New Roman"/>
                <w:i/>
              </w:rPr>
            </w:pPr>
          </w:p>
          <w:p w14:paraId="2ACBDC8F"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p w14:paraId="69D9179D" w14:textId="77777777" w:rsidR="00F17E6E" w:rsidRPr="00F17E6E" w:rsidRDefault="00F17E6E" w:rsidP="00F17E6E">
            <w:pPr>
              <w:tabs>
                <w:tab w:val="left" w:pos="6435"/>
              </w:tabs>
              <w:rPr>
                <w:rFonts w:ascii="Calibri" w:eastAsia="Calibri" w:hAnsi="Calibri" w:cs="Times New Roman"/>
                <w:i/>
              </w:rPr>
            </w:pPr>
          </w:p>
        </w:tc>
        <w:tc>
          <w:tcPr>
            <w:tcW w:w="1295" w:type="dxa"/>
          </w:tcPr>
          <w:p w14:paraId="486BCEAE" w14:textId="77777777" w:rsidR="00F17E6E" w:rsidRPr="00F17E6E" w:rsidRDefault="00F17E6E" w:rsidP="00F17E6E">
            <w:pPr>
              <w:tabs>
                <w:tab w:val="left" w:pos="6435"/>
              </w:tabs>
              <w:rPr>
                <w:rFonts w:ascii="Calibri" w:eastAsia="Calibri" w:hAnsi="Calibri" w:cs="Times New Roman"/>
                <w:i/>
              </w:rPr>
            </w:pPr>
          </w:p>
          <w:p w14:paraId="6AE4D195" w14:textId="77777777" w:rsidR="00F17E6E" w:rsidRPr="00F17E6E" w:rsidRDefault="00F17E6E" w:rsidP="00F17E6E">
            <w:pPr>
              <w:tabs>
                <w:tab w:val="left" w:pos="6435"/>
              </w:tabs>
              <w:rPr>
                <w:rFonts w:ascii="Calibri" w:eastAsia="Calibri" w:hAnsi="Calibri" w:cs="Times New Roman"/>
                <w:i/>
              </w:rPr>
            </w:pPr>
          </w:p>
          <w:p w14:paraId="6749424E"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tc>
        <w:tc>
          <w:tcPr>
            <w:tcW w:w="1295" w:type="dxa"/>
          </w:tcPr>
          <w:p w14:paraId="008189E0" w14:textId="77777777" w:rsidR="00F17E6E" w:rsidRPr="00F17E6E" w:rsidRDefault="00F17E6E" w:rsidP="00F17E6E">
            <w:pPr>
              <w:tabs>
                <w:tab w:val="left" w:pos="6435"/>
              </w:tabs>
              <w:rPr>
                <w:rFonts w:ascii="Calibri" w:eastAsia="Calibri" w:hAnsi="Calibri" w:cs="Times New Roman"/>
                <w:i/>
              </w:rPr>
            </w:pPr>
          </w:p>
          <w:p w14:paraId="0492FA32" w14:textId="77777777" w:rsidR="00F17E6E" w:rsidRPr="00F17E6E" w:rsidRDefault="00F17E6E" w:rsidP="00F17E6E">
            <w:pPr>
              <w:tabs>
                <w:tab w:val="left" w:pos="6435"/>
              </w:tabs>
              <w:rPr>
                <w:rFonts w:ascii="Calibri" w:eastAsia="Calibri" w:hAnsi="Calibri" w:cs="Times New Roman"/>
                <w:i/>
              </w:rPr>
            </w:pPr>
          </w:p>
          <w:p w14:paraId="1594FCE6"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0</w:t>
            </w:r>
          </w:p>
        </w:tc>
        <w:tc>
          <w:tcPr>
            <w:tcW w:w="1295" w:type="dxa"/>
          </w:tcPr>
          <w:p w14:paraId="0FB6D364" w14:textId="77777777" w:rsidR="00F17E6E" w:rsidRPr="00F17E6E" w:rsidRDefault="00F17E6E" w:rsidP="00F17E6E">
            <w:pPr>
              <w:tabs>
                <w:tab w:val="left" w:pos="6435"/>
              </w:tabs>
              <w:rPr>
                <w:rFonts w:ascii="Calibri" w:eastAsia="Calibri" w:hAnsi="Calibri" w:cs="Times New Roman"/>
                <w:i/>
              </w:rPr>
            </w:pPr>
          </w:p>
          <w:p w14:paraId="73D850A3" w14:textId="77777777" w:rsidR="00F17E6E" w:rsidRPr="00F17E6E" w:rsidRDefault="00F17E6E" w:rsidP="00F17E6E">
            <w:pPr>
              <w:tabs>
                <w:tab w:val="left" w:pos="6435"/>
              </w:tabs>
              <w:rPr>
                <w:rFonts w:ascii="Calibri" w:eastAsia="Calibri" w:hAnsi="Calibri" w:cs="Times New Roman"/>
                <w:i/>
              </w:rPr>
            </w:pPr>
          </w:p>
          <w:p w14:paraId="4C9A8125" w14:textId="77777777" w:rsidR="00F17E6E" w:rsidRPr="00F17E6E" w:rsidRDefault="00F17E6E" w:rsidP="00F17E6E">
            <w:pPr>
              <w:tabs>
                <w:tab w:val="left" w:pos="6435"/>
              </w:tabs>
              <w:rPr>
                <w:rFonts w:ascii="Calibri" w:eastAsia="Calibri" w:hAnsi="Calibri" w:cs="Times New Roman"/>
                <w:i/>
              </w:rPr>
            </w:pPr>
            <w:r w:rsidRPr="00F17E6E">
              <w:rPr>
                <w:rFonts w:ascii="Calibri" w:eastAsia="Calibri" w:hAnsi="Calibri" w:cs="Times New Roman"/>
                <w:i/>
              </w:rPr>
              <w:t>1</w:t>
            </w:r>
          </w:p>
        </w:tc>
      </w:tr>
    </w:tbl>
    <w:p w14:paraId="19E0CDC2" w14:textId="77777777" w:rsidR="0094003A" w:rsidRDefault="0094003A" w:rsidP="00CE5720">
      <w:pPr>
        <w:tabs>
          <w:tab w:val="left" w:pos="6435"/>
        </w:tabs>
      </w:pPr>
    </w:p>
    <w:p w14:paraId="13E8787B" w14:textId="68B7AC37" w:rsidR="00CC4A18" w:rsidRPr="00CC4A18" w:rsidRDefault="00CC4A18" w:rsidP="00CC4A18">
      <w:pPr>
        <w:rPr>
          <w:rFonts w:ascii="Calibri" w:eastAsia="Calibri" w:hAnsi="Calibri" w:cs="Times New Roman"/>
          <w:color w:val="000000"/>
        </w:rPr>
      </w:pPr>
      <w:bookmarkStart w:id="4" w:name="_GoBack"/>
      <w:bookmarkEnd w:id="4"/>
      <w:r w:rsidRPr="00CC4A18">
        <w:rPr>
          <w:rFonts w:ascii="Calibri" w:eastAsia="Calibri" w:hAnsi="Calibri" w:cs="Times New Roman"/>
          <w:color w:val="000000"/>
        </w:rPr>
        <w:t xml:space="preserve"> "Prepoznavanje i razotkrivanje dezinformacija – nove tehnologije, iskustvo i znanje kao alati", projekt je financiran u okviru Programa potpora male vrijednosti (de </w:t>
      </w:r>
      <w:proofErr w:type="spellStart"/>
      <w:r w:rsidRPr="00CC4A18">
        <w:rPr>
          <w:rFonts w:ascii="Calibri" w:eastAsia="Calibri" w:hAnsi="Calibri" w:cs="Times New Roman"/>
          <w:color w:val="000000"/>
        </w:rPr>
        <w:t>minimis</w:t>
      </w:r>
      <w:proofErr w:type="spellEnd"/>
      <w:r w:rsidRPr="00CC4A18">
        <w:rPr>
          <w:rFonts w:ascii="Calibri" w:eastAsia="Calibri" w:hAnsi="Calibri" w:cs="Times New Roman"/>
          <w:color w:val="000000"/>
        </w:rPr>
        <w:t xml:space="preserve">) za mjeru NPOO C1.1.1. R6-I2 USPOSTAVA PROVJERE MEDIJSKIH ČINJENICA </w:t>
      </w:r>
    </w:p>
    <w:tbl>
      <w:tblPr>
        <w:tblStyle w:val="TableGrid1"/>
        <w:tblW w:w="0" w:type="auto"/>
        <w:tblLook w:val="04A0" w:firstRow="1" w:lastRow="0" w:firstColumn="1" w:lastColumn="0" w:noHBand="0" w:noVBand="1"/>
      </w:tblPr>
      <w:tblGrid>
        <w:gridCol w:w="1484"/>
        <w:gridCol w:w="1484"/>
        <w:gridCol w:w="1254"/>
        <w:gridCol w:w="1210"/>
        <w:gridCol w:w="1210"/>
        <w:gridCol w:w="1210"/>
        <w:gridCol w:w="1210"/>
      </w:tblGrid>
      <w:tr w:rsidR="00CC4A18" w:rsidRPr="00CC4A18" w14:paraId="40CE83EB" w14:textId="77777777" w:rsidTr="009B74D7">
        <w:tc>
          <w:tcPr>
            <w:tcW w:w="1484" w:type="dxa"/>
            <w:shd w:val="clear" w:color="auto" w:fill="AEAAAA"/>
          </w:tcPr>
          <w:p w14:paraId="5862BD61" w14:textId="77777777" w:rsidR="00CC4A18" w:rsidRPr="00CC4A18" w:rsidRDefault="00CC4A18" w:rsidP="00CC4A18">
            <w:pPr>
              <w:tabs>
                <w:tab w:val="left" w:pos="6435"/>
              </w:tabs>
              <w:rPr>
                <w:rFonts w:ascii="Calibri" w:eastAsia="Calibri" w:hAnsi="Calibri" w:cs="Calibri"/>
              </w:rPr>
            </w:pPr>
          </w:p>
          <w:p w14:paraId="5F082301"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Pokazatelj rezultata</w:t>
            </w:r>
          </w:p>
        </w:tc>
        <w:tc>
          <w:tcPr>
            <w:tcW w:w="1484" w:type="dxa"/>
            <w:shd w:val="clear" w:color="auto" w:fill="AEAAAA"/>
          </w:tcPr>
          <w:p w14:paraId="5633C55D" w14:textId="77777777" w:rsidR="00CC4A18" w:rsidRPr="00CC4A18" w:rsidRDefault="00CC4A18" w:rsidP="00CC4A18">
            <w:pPr>
              <w:tabs>
                <w:tab w:val="left" w:pos="6435"/>
              </w:tabs>
              <w:rPr>
                <w:rFonts w:ascii="Calibri" w:eastAsia="Calibri" w:hAnsi="Calibri" w:cs="Calibri"/>
              </w:rPr>
            </w:pPr>
          </w:p>
          <w:p w14:paraId="1B275F1F"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Definicija</w:t>
            </w:r>
          </w:p>
        </w:tc>
        <w:tc>
          <w:tcPr>
            <w:tcW w:w="1254" w:type="dxa"/>
            <w:shd w:val="clear" w:color="auto" w:fill="AEAAAA"/>
          </w:tcPr>
          <w:p w14:paraId="5078F609" w14:textId="77777777" w:rsidR="00CC4A18" w:rsidRPr="00CC4A18" w:rsidRDefault="00CC4A18" w:rsidP="00CC4A18">
            <w:pPr>
              <w:tabs>
                <w:tab w:val="left" w:pos="6435"/>
              </w:tabs>
              <w:rPr>
                <w:rFonts w:ascii="Calibri" w:eastAsia="Calibri" w:hAnsi="Calibri" w:cs="Calibri"/>
              </w:rPr>
            </w:pPr>
          </w:p>
          <w:p w14:paraId="4B83A5F0"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Jedinica</w:t>
            </w:r>
          </w:p>
        </w:tc>
        <w:tc>
          <w:tcPr>
            <w:tcW w:w="1210" w:type="dxa"/>
            <w:shd w:val="clear" w:color="auto" w:fill="AEAAAA"/>
          </w:tcPr>
          <w:p w14:paraId="1481CCE5"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Polazna vrijednost</w:t>
            </w:r>
          </w:p>
        </w:tc>
        <w:tc>
          <w:tcPr>
            <w:tcW w:w="1210" w:type="dxa"/>
            <w:shd w:val="clear" w:color="auto" w:fill="AEAAAA"/>
          </w:tcPr>
          <w:p w14:paraId="529E2576"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2023.</w:t>
            </w:r>
          </w:p>
        </w:tc>
        <w:tc>
          <w:tcPr>
            <w:tcW w:w="1210" w:type="dxa"/>
            <w:shd w:val="clear" w:color="auto" w:fill="AEAAAA"/>
          </w:tcPr>
          <w:p w14:paraId="18100985"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2024.</w:t>
            </w:r>
          </w:p>
        </w:tc>
        <w:tc>
          <w:tcPr>
            <w:tcW w:w="1210" w:type="dxa"/>
            <w:shd w:val="clear" w:color="auto" w:fill="AEAAAA"/>
          </w:tcPr>
          <w:p w14:paraId="3A49EB23" w14:textId="77777777" w:rsidR="00CC4A18" w:rsidRPr="00CC4A18" w:rsidRDefault="00CC4A18" w:rsidP="00CC4A18">
            <w:pPr>
              <w:tabs>
                <w:tab w:val="left" w:pos="6435"/>
              </w:tabs>
              <w:rPr>
                <w:rFonts w:ascii="Calibri" w:eastAsia="Calibri" w:hAnsi="Calibri" w:cs="Calibri"/>
              </w:rPr>
            </w:pPr>
            <w:r w:rsidRPr="00CC4A18">
              <w:rPr>
                <w:rFonts w:ascii="Calibri" w:eastAsia="Calibri" w:hAnsi="Calibri" w:cs="Calibri"/>
              </w:rPr>
              <w:t>Ciljana vrijednost za 2025.</w:t>
            </w:r>
          </w:p>
        </w:tc>
      </w:tr>
      <w:tr w:rsidR="00CC4A18" w:rsidRPr="00CC4A18" w14:paraId="0618B5BD" w14:textId="77777777" w:rsidTr="009B74D7">
        <w:tc>
          <w:tcPr>
            <w:tcW w:w="1484" w:type="dxa"/>
          </w:tcPr>
          <w:p w14:paraId="4DA79EEB"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Održana radionica </w:t>
            </w:r>
          </w:p>
          <w:p w14:paraId="32888154"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iCs/>
              </w:rPr>
              <w:t>za predavače</w:t>
            </w:r>
          </w:p>
          <w:p w14:paraId="39D632D5" w14:textId="77777777" w:rsidR="00CC4A18" w:rsidRPr="00CC4A18" w:rsidRDefault="00CC4A18" w:rsidP="00CC4A18">
            <w:pPr>
              <w:tabs>
                <w:tab w:val="left" w:pos="6435"/>
              </w:tabs>
              <w:rPr>
                <w:rFonts w:ascii="Calibri" w:eastAsia="Calibri" w:hAnsi="Calibri" w:cs="Times New Roman"/>
                <w:i/>
              </w:rPr>
            </w:pPr>
          </w:p>
        </w:tc>
        <w:tc>
          <w:tcPr>
            <w:tcW w:w="1484" w:type="dxa"/>
          </w:tcPr>
          <w:p w14:paraId="6968DB82"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iCs/>
              </w:rPr>
              <w:t>Edukacijske aktivnosti o</w:t>
            </w:r>
          </w:p>
          <w:p w14:paraId="76BA0B06"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iCs/>
              </w:rPr>
              <w:t>popularizaciji spoznaja i</w:t>
            </w:r>
          </w:p>
          <w:p w14:paraId="5A45EE99"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iCs/>
              </w:rPr>
              <w:t xml:space="preserve">aktivnosti </w:t>
            </w:r>
            <w:proofErr w:type="spellStart"/>
            <w:r w:rsidRPr="00CC4A18">
              <w:rPr>
                <w:rFonts w:ascii="Calibri" w:eastAsia="Calibri" w:hAnsi="Calibri" w:cs="Times New Roman"/>
                <w:i/>
                <w:iCs/>
              </w:rPr>
              <w:t>fact-checking</w:t>
            </w:r>
            <w:proofErr w:type="spellEnd"/>
          </w:p>
          <w:p w14:paraId="47DF4284" w14:textId="77777777" w:rsidR="00CC4A18" w:rsidRPr="00CC4A18" w:rsidRDefault="00CC4A18" w:rsidP="00CC4A18">
            <w:pPr>
              <w:tabs>
                <w:tab w:val="left" w:pos="6435"/>
              </w:tabs>
              <w:rPr>
                <w:rFonts w:ascii="Calibri" w:eastAsia="Calibri" w:hAnsi="Calibri" w:cs="Times New Roman"/>
                <w:i/>
                <w:iCs/>
              </w:rPr>
            </w:pPr>
            <w:r w:rsidRPr="00CC4A18">
              <w:rPr>
                <w:rFonts w:ascii="Calibri" w:eastAsia="Calibri" w:hAnsi="Calibri" w:cs="Times New Roman"/>
                <w:i/>
                <w:iCs/>
              </w:rPr>
              <w:t>organizacija</w:t>
            </w:r>
          </w:p>
          <w:p w14:paraId="5B07A11C" w14:textId="77777777" w:rsidR="00CC4A18" w:rsidRPr="00CC4A18" w:rsidRDefault="00CC4A18" w:rsidP="00CC4A18">
            <w:pPr>
              <w:tabs>
                <w:tab w:val="left" w:pos="6435"/>
              </w:tabs>
              <w:rPr>
                <w:rFonts w:ascii="Calibri" w:eastAsia="Calibri" w:hAnsi="Calibri" w:cs="Times New Roman"/>
                <w:i/>
              </w:rPr>
            </w:pPr>
          </w:p>
        </w:tc>
        <w:tc>
          <w:tcPr>
            <w:tcW w:w="1254" w:type="dxa"/>
          </w:tcPr>
          <w:p w14:paraId="4EBCA33C" w14:textId="77777777" w:rsidR="00CC4A18" w:rsidRPr="00CC4A18" w:rsidRDefault="00CC4A18" w:rsidP="00CC4A18">
            <w:pPr>
              <w:tabs>
                <w:tab w:val="left" w:pos="6435"/>
              </w:tabs>
              <w:rPr>
                <w:rFonts w:ascii="Calibri" w:eastAsia="Calibri" w:hAnsi="Calibri" w:cs="Times New Roman"/>
                <w:i/>
              </w:rPr>
            </w:pPr>
          </w:p>
          <w:p w14:paraId="35CF1C80" w14:textId="77777777" w:rsidR="00CC4A18" w:rsidRPr="00CC4A18" w:rsidRDefault="00CC4A18" w:rsidP="00CC4A18">
            <w:pPr>
              <w:tabs>
                <w:tab w:val="left" w:pos="6435"/>
              </w:tabs>
              <w:rPr>
                <w:rFonts w:ascii="Calibri" w:eastAsia="Calibri" w:hAnsi="Calibri" w:cs="Times New Roman"/>
                <w:i/>
              </w:rPr>
            </w:pPr>
          </w:p>
          <w:p w14:paraId="65851CF6"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radionica</w:t>
            </w:r>
          </w:p>
        </w:tc>
        <w:tc>
          <w:tcPr>
            <w:tcW w:w="1210" w:type="dxa"/>
          </w:tcPr>
          <w:p w14:paraId="3EB4E7A1" w14:textId="77777777" w:rsidR="00CC4A18" w:rsidRPr="00CC4A18" w:rsidRDefault="00CC4A18" w:rsidP="00CC4A18">
            <w:pPr>
              <w:tabs>
                <w:tab w:val="left" w:pos="6435"/>
              </w:tabs>
              <w:rPr>
                <w:rFonts w:ascii="Calibri" w:eastAsia="Calibri" w:hAnsi="Calibri" w:cs="Times New Roman"/>
                <w:i/>
              </w:rPr>
            </w:pPr>
          </w:p>
          <w:p w14:paraId="3D26D24C" w14:textId="77777777" w:rsidR="00CC4A18" w:rsidRPr="00CC4A18" w:rsidRDefault="00CC4A18" w:rsidP="00CC4A18">
            <w:pPr>
              <w:tabs>
                <w:tab w:val="left" w:pos="6435"/>
              </w:tabs>
              <w:rPr>
                <w:rFonts w:ascii="Calibri" w:eastAsia="Calibri" w:hAnsi="Calibri" w:cs="Times New Roman"/>
                <w:i/>
              </w:rPr>
            </w:pPr>
          </w:p>
          <w:p w14:paraId="155E7A0A" w14:textId="77777777" w:rsidR="00CC4A18" w:rsidRPr="00CC4A18" w:rsidRDefault="00CC4A18" w:rsidP="00CC4A18">
            <w:pPr>
              <w:tabs>
                <w:tab w:val="left" w:pos="6435"/>
              </w:tabs>
              <w:rPr>
                <w:rFonts w:ascii="Calibri" w:eastAsia="Calibri" w:hAnsi="Calibri" w:cs="Times New Roman"/>
                <w:i/>
              </w:rPr>
            </w:pPr>
          </w:p>
          <w:p w14:paraId="647C8F99" w14:textId="77777777" w:rsidR="00CC4A18" w:rsidRPr="00CC4A18" w:rsidRDefault="00CC4A18" w:rsidP="00CC4A18">
            <w:pPr>
              <w:tabs>
                <w:tab w:val="left" w:pos="6435"/>
              </w:tabs>
              <w:rPr>
                <w:rFonts w:ascii="Calibri" w:eastAsia="Calibri" w:hAnsi="Calibri" w:cs="Times New Roman"/>
                <w:i/>
              </w:rPr>
            </w:pPr>
          </w:p>
          <w:p w14:paraId="199DC2BE"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0" w:type="dxa"/>
          </w:tcPr>
          <w:p w14:paraId="5444A48D" w14:textId="77777777" w:rsidR="00CC4A18" w:rsidRPr="00CC4A18" w:rsidRDefault="00CC4A18" w:rsidP="00CC4A18">
            <w:pPr>
              <w:tabs>
                <w:tab w:val="left" w:pos="6435"/>
              </w:tabs>
              <w:rPr>
                <w:rFonts w:ascii="Calibri" w:eastAsia="Calibri" w:hAnsi="Calibri" w:cs="Times New Roman"/>
                <w:i/>
              </w:rPr>
            </w:pPr>
          </w:p>
          <w:p w14:paraId="68699188" w14:textId="77777777" w:rsidR="00CC4A18" w:rsidRPr="00CC4A18" w:rsidRDefault="00CC4A18" w:rsidP="00CC4A18">
            <w:pPr>
              <w:tabs>
                <w:tab w:val="left" w:pos="6435"/>
              </w:tabs>
              <w:rPr>
                <w:rFonts w:ascii="Calibri" w:eastAsia="Calibri" w:hAnsi="Calibri" w:cs="Times New Roman"/>
                <w:i/>
              </w:rPr>
            </w:pPr>
          </w:p>
          <w:p w14:paraId="35010638" w14:textId="77777777" w:rsidR="00CC4A18" w:rsidRPr="00CC4A18" w:rsidRDefault="00CC4A18" w:rsidP="00CC4A18">
            <w:pPr>
              <w:tabs>
                <w:tab w:val="left" w:pos="6435"/>
              </w:tabs>
              <w:rPr>
                <w:rFonts w:ascii="Calibri" w:eastAsia="Calibri" w:hAnsi="Calibri" w:cs="Times New Roman"/>
                <w:i/>
              </w:rPr>
            </w:pPr>
          </w:p>
          <w:p w14:paraId="035856D5" w14:textId="77777777" w:rsidR="00CC4A18" w:rsidRPr="00CC4A18" w:rsidRDefault="00CC4A18" w:rsidP="00CC4A18">
            <w:pPr>
              <w:tabs>
                <w:tab w:val="left" w:pos="6435"/>
              </w:tabs>
              <w:rPr>
                <w:rFonts w:ascii="Calibri" w:eastAsia="Calibri" w:hAnsi="Calibri" w:cs="Times New Roman"/>
                <w:i/>
              </w:rPr>
            </w:pPr>
          </w:p>
          <w:p w14:paraId="6F07DD9A"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1BCD4DF1" w14:textId="77777777" w:rsidR="00CC4A18" w:rsidRPr="00CC4A18" w:rsidRDefault="00CC4A18" w:rsidP="00CC4A18">
            <w:pPr>
              <w:tabs>
                <w:tab w:val="left" w:pos="6435"/>
              </w:tabs>
              <w:rPr>
                <w:rFonts w:ascii="Calibri" w:eastAsia="Calibri" w:hAnsi="Calibri" w:cs="Times New Roman"/>
                <w:i/>
              </w:rPr>
            </w:pPr>
          </w:p>
        </w:tc>
        <w:tc>
          <w:tcPr>
            <w:tcW w:w="1210" w:type="dxa"/>
          </w:tcPr>
          <w:p w14:paraId="2E33C6BB" w14:textId="77777777" w:rsidR="00CC4A18" w:rsidRPr="00CC4A18" w:rsidRDefault="00CC4A18" w:rsidP="00CC4A18">
            <w:pPr>
              <w:tabs>
                <w:tab w:val="left" w:pos="6435"/>
              </w:tabs>
              <w:rPr>
                <w:rFonts w:ascii="Calibri" w:eastAsia="Calibri" w:hAnsi="Calibri" w:cs="Times New Roman"/>
                <w:i/>
              </w:rPr>
            </w:pPr>
          </w:p>
          <w:p w14:paraId="135BC5E8" w14:textId="77777777" w:rsidR="00CC4A18" w:rsidRPr="00CC4A18" w:rsidRDefault="00CC4A18" w:rsidP="00CC4A18">
            <w:pPr>
              <w:tabs>
                <w:tab w:val="left" w:pos="6435"/>
              </w:tabs>
              <w:rPr>
                <w:rFonts w:ascii="Calibri" w:eastAsia="Calibri" w:hAnsi="Calibri" w:cs="Times New Roman"/>
                <w:i/>
              </w:rPr>
            </w:pPr>
          </w:p>
          <w:p w14:paraId="42C4242E" w14:textId="77777777" w:rsidR="00CC4A18" w:rsidRPr="00CC4A18" w:rsidRDefault="00CC4A18" w:rsidP="00CC4A18">
            <w:pPr>
              <w:tabs>
                <w:tab w:val="left" w:pos="6435"/>
              </w:tabs>
              <w:rPr>
                <w:rFonts w:ascii="Calibri" w:eastAsia="Calibri" w:hAnsi="Calibri" w:cs="Times New Roman"/>
                <w:i/>
              </w:rPr>
            </w:pPr>
          </w:p>
          <w:p w14:paraId="79ACDCD0" w14:textId="77777777" w:rsidR="00CC4A18" w:rsidRPr="00CC4A18" w:rsidRDefault="00CC4A18" w:rsidP="00CC4A18">
            <w:pPr>
              <w:tabs>
                <w:tab w:val="left" w:pos="6435"/>
              </w:tabs>
              <w:rPr>
                <w:rFonts w:ascii="Calibri" w:eastAsia="Calibri" w:hAnsi="Calibri" w:cs="Times New Roman"/>
                <w:i/>
              </w:rPr>
            </w:pPr>
          </w:p>
          <w:p w14:paraId="77A00B2C"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2</w:t>
            </w:r>
          </w:p>
          <w:p w14:paraId="51D9A1AD" w14:textId="77777777" w:rsidR="00CC4A18" w:rsidRPr="00CC4A18" w:rsidRDefault="00CC4A18" w:rsidP="00CC4A18">
            <w:pPr>
              <w:tabs>
                <w:tab w:val="left" w:pos="6435"/>
              </w:tabs>
              <w:rPr>
                <w:rFonts w:ascii="Calibri" w:eastAsia="Calibri" w:hAnsi="Calibri" w:cs="Times New Roman"/>
                <w:i/>
              </w:rPr>
            </w:pPr>
          </w:p>
        </w:tc>
        <w:tc>
          <w:tcPr>
            <w:tcW w:w="1210" w:type="dxa"/>
          </w:tcPr>
          <w:p w14:paraId="251C4C15" w14:textId="77777777" w:rsidR="00CC4A18" w:rsidRPr="00CC4A18" w:rsidRDefault="00CC4A18" w:rsidP="00CC4A18">
            <w:pPr>
              <w:tabs>
                <w:tab w:val="left" w:pos="6435"/>
              </w:tabs>
              <w:rPr>
                <w:rFonts w:ascii="Calibri" w:eastAsia="Calibri" w:hAnsi="Calibri" w:cs="Times New Roman"/>
                <w:i/>
              </w:rPr>
            </w:pPr>
          </w:p>
          <w:p w14:paraId="499F7A20" w14:textId="77777777" w:rsidR="00CC4A18" w:rsidRPr="00CC4A18" w:rsidRDefault="00CC4A18" w:rsidP="00CC4A18">
            <w:pPr>
              <w:tabs>
                <w:tab w:val="left" w:pos="6435"/>
              </w:tabs>
              <w:rPr>
                <w:rFonts w:ascii="Calibri" w:eastAsia="Calibri" w:hAnsi="Calibri" w:cs="Times New Roman"/>
                <w:i/>
              </w:rPr>
            </w:pPr>
          </w:p>
          <w:p w14:paraId="061CF5D2" w14:textId="77777777" w:rsidR="00CC4A18" w:rsidRPr="00CC4A18" w:rsidRDefault="00CC4A18" w:rsidP="00CC4A18">
            <w:pPr>
              <w:tabs>
                <w:tab w:val="left" w:pos="6435"/>
              </w:tabs>
              <w:rPr>
                <w:rFonts w:ascii="Calibri" w:eastAsia="Calibri" w:hAnsi="Calibri" w:cs="Times New Roman"/>
                <w:i/>
              </w:rPr>
            </w:pPr>
          </w:p>
          <w:p w14:paraId="200F24C0" w14:textId="77777777" w:rsidR="00CC4A18" w:rsidRPr="00CC4A18" w:rsidRDefault="00CC4A18" w:rsidP="00CC4A18">
            <w:pPr>
              <w:tabs>
                <w:tab w:val="left" w:pos="6435"/>
              </w:tabs>
              <w:rPr>
                <w:rFonts w:ascii="Calibri" w:eastAsia="Calibri" w:hAnsi="Calibri" w:cs="Times New Roman"/>
                <w:i/>
              </w:rPr>
            </w:pPr>
          </w:p>
          <w:p w14:paraId="00019AB8"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p w14:paraId="58992476" w14:textId="77777777" w:rsidR="00CC4A18" w:rsidRPr="00CC4A18" w:rsidRDefault="00CC4A18" w:rsidP="00CC4A18">
            <w:pPr>
              <w:tabs>
                <w:tab w:val="left" w:pos="6435"/>
              </w:tabs>
              <w:rPr>
                <w:rFonts w:ascii="Calibri" w:eastAsia="Calibri" w:hAnsi="Calibri" w:cs="Times New Roman"/>
                <w:i/>
              </w:rPr>
            </w:pPr>
          </w:p>
        </w:tc>
      </w:tr>
      <w:tr w:rsidR="00CC4A18" w:rsidRPr="00CC4A18" w14:paraId="56BB638E" w14:textId="77777777" w:rsidTr="009B74D7">
        <w:tc>
          <w:tcPr>
            <w:tcW w:w="1484" w:type="dxa"/>
          </w:tcPr>
          <w:p w14:paraId="7D00C017"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Održana radionica za studente</w:t>
            </w:r>
          </w:p>
        </w:tc>
        <w:tc>
          <w:tcPr>
            <w:tcW w:w="1484" w:type="dxa"/>
          </w:tcPr>
          <w:p w14:paraId="20D6278C"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 xml:space="preserve">Edukacije studenata o </w:t>
            </w:r>
            <w:proofErr w:type="spellStart"/>
            <w:r w:rsidRPr="00CC4A18">
              <w:rPr>
                <w:rFonts w:ascii="Calibri" w:eastAsia="Calibri" w:hAnsi="Calibri" w:cs="Times New Roman"/>
                <w:i/>
              </w:rPr>
              <w:t>fact</w:t>
            </w:r>
            <w:proofErr w:type="spellEnd"/>
          </w:p>
          <w:p w14:paraId="52B7DCA2" w14:textId="77777777" w:rsidR="00CC4A18" w:rsidRPr="00CC4A18" w:rsidRDefault="00CC4A18" w:rsidP="00CC4A18">
            <w:pPr>
              <w:tabs>
                <w:tab w:val="left" w:pos="6435"/>
              </w:tabs>
              <w:rPr>
                <w:rFonts w:ascii="Calibri" w:eastAsia="Calibri" w:hAnsi="Calibri" w:cs="Times New Roman"/>
                <w:i/>
              </w:rPr>
            </w:pPr>
            <w:proofErr w:type="spellStart"/>
            <w:r w:rsidRPr="00CC4A18">
              <w:rPr>
                <w:rFonts w:ascii="Calibri" w:eastAsia="Calibri" w:hAnsi="Calibri" w:cs="Times New Roman"/>
                <w:i/>
              </w:rPr>
              <w:t>checkingu</w:t>
            </w:r>
            <w:proofErr w:type="spellEnd"/>
          </w:p>
          <w:p w14:paraId="72980439" w14:textId="77777777" w:rsidR="00CC4A18" w:rsidRPr="00CC4A18" w:rsidRDefault="00CC4A18" w:rsidP="00CC4A18">
            <w:pPr>
              <w:tabs>
                <w:tab w:val="left" w:pos="6435"/>
              </w:tabs>
              <w:rPr>
                <w:rFonts w:ascii="Calibri" w:eastAsia="Calibri" w:hAnsi="Calibri" w:cs="Times New Roman"/>
                <w:i/>
                <w:iCs/>
              </w:rPr>
            </w:pPr>
          </w:p>
        </w:tc>
        <w:tc>
          <w:tcPr>
            <w:tcW w:w="1254" w:type="dxa"/>
          </w:tcPr>
          <w:p w14:paraId="4CE6E296" w14:textId="77777777" w:rsidR="00CC4A18" w:rsidRPr="00CC4A18" w:rsidRDefault="00CC4A18" w:rsidP="00CC4A18">
            <w:pPr>
              <w:tabs>
                <w:tab w:val="left" w:pos="6435"/>
              </w:tabs>
              <w:rPr>
                <w:rFonts w:ascii="Calibri" w:eastAsia="Calibri" w:hAnsi="Calibri" w:cs="Times New Roman"/>
                <w:i/>
              </w:rPr>
            </w:pPr>
          </w:p>
          <w:p w14:paraId="508F7347"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radionica</w:t>
            </w:r>
          </w:p>
        </w:tc>
        <w:tc>
          <w:tcPr>
            <w:tcW w:w="1210" w:type="dxa"/>
          </w:tcPr>
          <w:p w14:paraId="2A463C04" w14:textId="77777777" w:rsidR="00CC4A18" w:rsidRPr="00CC4A18" w:rsidRDefault="00CC4A18" w:rsidP="00CC4A18">
            <w:pPr>
              <w:tabs>
                <w:tab w:val="left" w:pos="6435"/>
              </w:tabs>
              <w:rPr>
                <w:rFonts w:ascii="Calibri" w:eastAsia="Calibri" w:hAnsi="Calibri" w:cs="Times New Roman"/>
                <w:i/>
              </w:rPr>
            </w:pPr>
          </w:p>
          <w:p w14:paraId="63793B65"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0" w:type="dxa"/>
          </w:tcPr>
          <w:p w14:paraId="3CE878A5" w14:textId="77777777" w:rsidR="00CC4A18" w:rsidRPr="00CC4A18" w:rsidRDefault="00CC4A18" w:rsidP="00CC4A18">
            <w:pPr>
              <w:tabs>
                <w:tab w:val="left" w:pos="6435"/>
              </w:tabs>
              <w:rPr>
                <w:rFonts w:ascii="Calibri" w:eastAsia="Calibri" w:hAnsi="Calibri" w:cs="Times New Roman"/>
                <w:i/>
              </w:rPr>
            </w:pPr>
          </w:p>
          <w:p w14:paraId="3D691B72"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0</w:t>
            </w:r>
          </w:p>
        </w:tc>
        <w:tc>
          <w:tcPr>
            <w:tcW w:w="1210" w:type="dxa"/>
          </w:tcPr>
          <w:p w14:paraId="044EC586" w14:textId="77777777" w:rsidR="00CC4A18" w:rsidRPr="00CC4A18" w:rsidRDefault="00CC4A18" w:rsidP="00CC4A18">
            <w:pPr>
              <w:tabs>
                <w:tab w:val="left" w:pos="6435"/>
              </w:tabs>
              <w:rPr>
                <w:rFonts w:ascii="Calibri" w:eastAsia="Calibri" w:hAnsi="Calibri" w:cs="Times New Roman"/>
                <w:i/>
              </w:rPr>
            </w:pPr>
          </w:p>
          <w:p w14:paraId="5CFC68BD"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2</w:t>
            </w:r>
          </w:p>
        </w:tc>
        <w:tc>
          <w:tcPr>
            <w:tcW w:w="1210" w:type="dxa"/>
          </w:tcPr>
          <w:p w14:paraId="5A4B0A4D" w14:textId="77777777" w:rsidR="00CC4A18" w:rsidRPr="00CC4A18" w:rsidRDefault="00CC4A18" w:rsidP="00CC4A18">
            <w:pPr>
              <w:tabs>
                <w:tab w:val="left" w:pos="6435"/>
              </w:tabs>
              <w:rPr>
                <w:rFonts w:ascii="Calibri" w:eastAsia="Calibri" w:hAnsi="Calibri" w:cs="Times New Roman"/>
                <w:i/>
              </w:rPr>
            </w:pPr>
          </w:p>
          <w:p w14:paraId="0BD71E8B" w14:textId="77777777" w:rsidR="00CC4A18" w:rsidRPr="00CC4A18" w:rsidRDefault="00CC4A18" w:rsidP="00CC4A18">
            <w:pPr>
              <w:tabs>
                <w:tab w:val="left" w:pos="6435"/>
              </w:tabs>
              <w:rPr>
                <w:rFonts w:ascii="Calibri" w:eastAsia="Calibri" w:hAnsi="Calibri" w:cs="Times New Roman"/>
                <w:i/>
              </w:rPr>
            </w:pPr>
            <w:r w:rsidRPr="00CC4A18">
              <w:rPr>
                <w:rFonts w:ascii="Calibri" w:eastAsia="Calibri" w:hAnsi="Calibri" w:cs="Times New Roman"/>
                <w:i/>
              </w:rPr>
              <w:t>1</w:t>
            </w:r>
          </w:p>
        </w:tc>
      </w:tr>
    </w:tbl>
    <w:p w14:paraId="6DE72D1A" w14:textId="77777777" w:rsidR="00CC4A18" w:rsidRPr="00CC4A18" w:rsidRDefault="00CC4A18" w:rsidP="00CC4A18">
      <w:pPr>
        <w:rPr>
          <w:rFonts w:ascii="Calibri" w:eastAsia="Calibri" w:hAnsi="Calibri" w:cs="Times New Roman"/>
          <w:color w:val="000000"/>
        </w:rPr>
      </w:pPr>
    </w:p>
    <w:p w14:paraId="58BA3B93" w14:textId="77777777" w:rsidR="00CC4A18" w:rsidRPr="00CC4A18" w:rsidRDefault="00CC4A18" w:rsidP="00CC4A18">
      <w:pPr>
        <w:rPr>
          <w:rFonts w:ascii="Calibri" w:eastAsia="Calibri" w:hAnsi="Calibri" w:cs="Times New Roman"/>
          <w:b/>
          <w:bCs/>
          <w:color w:val="000000"/>
        </w:rPr>
      </w:pPr>
      <w:r w:rsidRPr="00CC4A18">
        <w:rPr>
          <w:rFonts w:ascii="Calibri" w:eastAsia="Calibri" w:hAnsi="Calibri" w:cs="Times New Roman"/>
          <w:b/>
          <w:bCs/>
          <w:color w:val="000000"/>
        </w:rPr>
        <w:t>Završeni projekti:</w:t>
      </w:r>
    </w:p>
    <w:p w14:paraId="7B8C5D6D"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 xml:space="preserve">1. </w:t>
      </w:r>
      <w:proofErr w:type="spellStart"/>
      <w:r w:rsidRPr="00CC4A18">
        <w:rPr>
          <w:rFonts w:ascii="Calibri" w:eastAsia="Calibri" w:hAnsi="Calibri" w:cs="Times New Roman"/>
          <w:color w:val="000000"/>
        </w:rPr>
        <w:t>KaRijERA</w:t>
      </w:r>
      <w:proofErr w:type="spellEnd"/>
      <w:r w:rsidRPr="00CC4A18">
        <w:rPr>
          <w:rFonts w:ascii="Calibri" w:eastAsia="Calibri" w:hAnsi="Calibri" w:cs="Times New Roman"/>
          <w:color w:val="000000"/>
        </w:rPr>
        <w:t xml:space="preserve"> i JA (UP.03.3.1.04.0007) – završen;</w:t>
      </w:r>
    </w:p>
    <w:p w14:paraId="52E9156F"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 xml:space="preserve">2. </w:t>
      </w:r>
      <w:proofErr w:type="spellStart"/>
      <w:r w:rsidRPr="00CC4A18">
        <w:rPr>
          <w:rFonts w:ascii="Calibri" w:eastAsia="Calibri" w:hAnsi="Calibri" w:cs="Times New Roman"/>
          <w:color w:val="000000"/>
        </w:rPr>
        <w:t>STRuKA</w:t>
      </w:r>
      <w:proofErr w:type="spellEnd"/>
      <w:r w:rsidRPr="00CC4A18">
        <w:rPr>
          <w:rFonts w:ascii="Calibri" w:eastAsia="Calibri" w:hAnsi="Calibri" w:cs="Times New Roman"/>
          <w:color w:val="000000"/>
        </w:rPr>
        <w:t xml:space="preserve"> i TI (UP.03.3.1.04.0008) – završen;</w:t>
      </w:r>
    </w:p>
    <w:p w14:paraId="52E82076"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3. Regionalni centar kompetentnosti u SMŽ – prema novim i inovativnim znanjima i vještinama (UP.03.3.1.04.0010) – završen;</w:t>
      </w:r>
    </w:p>
    <w:p w14:paraId="2E32203E"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4. Regionalni centar kompetentnosti Faust-strojarstvo (UP.03.3.1.04.0013) – završen;</w:t>
      </w:r>
    </w:p>
    <w:p w14:paraId="540BA80A"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5. Razvoj kompetencija kroz učenje temeljeno na radu (UP.03.3.1.04.0002) – završen;</w:t>
      </w:r>
    </w:p>
    <w:p w14:paraId="5E3A6657"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6. Razvoj uređaja sa potopljenim isparivačem (KK.01.2.1.02.0036.) – završen;</w:t>
      </w:r>
    </w:p>
    <w:p w14:paraId="0175083A"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7. STEM za održivu budućnost (UP.04.2.1.10.0014) – završen;</w:t>
      </w:r>
    </w:p>
    <w:p w14:paraId="01C94CC6"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8. Projekt IRI2-Razvoj inovativnog IT rješenja za upravljanje ponašanjem korisnika komunalnih usluga – „</w:t>
      </w:r>
      <w:proofErr w:type="spellStart"/>
      <w:r w:rsidRPr="00CC4A18">
        <w:rPr>
          <w:rFonts w:ascii="Calibri" w:eastAsia="Calibri" w:hAnsi="Calibri" w:cs="Times New Roman"/>
          <w:color w:val="000000"/>
        </w:rPr>
        <w:t>SmartWasteCloud</w:t>
      </w:r>
      <w:proofErr w:type="spellEnd"/>
      <w:r w:rsidRPr="00CC4A18">
        <w:rPr>
          <w:rFonts w:ascii="Calibri" w:eastAsia="Calibri" w:hAnsi="Calibri" w:cs="Times New Roman"/>
          <w:color w:val="000000"/>
        </w:rPr>
        <w:t>“ (KK.01.2.1.02.0273) – završen;</w:t>
      </w:r>
    </w:p>
    <w:p w14:paraId="22930826"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 xml:space="preserve">9. Moderno obrazovanje stručnih </w:t>
      </w:r>
      <w:proofErr w:type="spellStart"/>
      <w:r w:rsidRPr="00CC4A18">
        <w:rPr>
          <w:rFonts w:ascii="Calibri" w:eastAsia="Calibri" w:hAnsi="Calibri" w:cs="Times New Roman"/>
          <w:color w:val="000000"/>
        </w:rPr>
        <w:t>prvostupnika</w:t>
      </w:r>
      <w:proofErr w:type="spellEnd"/>
      <w:r w:rsidRPr="00CC4A18">
        <w:rPr>
          <w:rFonts w:ascii="Calibri" w:eastAsia="Calibri" w:hAnsi="Calibri" w:cs="Times New Roman"/>
          <w:color w:val="000000"/>
        </w:rPr>
        <w:t>/</w:t>
      </w:r>
      <w:proofErr w:type="spellStart"/>
      <w:r w:rsidRPr="00CC4A18">
        <w:rPr>
          <w:rFonts w:ascii="Calibri" w:eastAsia="Calibri" w:hAnsi="Calibri" w:cs="Times New Roman"/>
          <w:color w:val="000000"/>
        </w:rPr>
        <w:t>ca</w:t>
      </w:r>
      <w:proofErr w:type="spellEnd"/>
      <w:r w:rsidRPr="00CC4A18">
        <w:rPr>
          <w:rFonts w:ascii="Calibri" w:eastAsia="Calibri" w:hAnsi="Calibri" w:cs="Times New Roman"/>
          <w:color w:val="000000"/>
        </w:rPr>
        <w:t xml:space="preserve"> </w:t>
      </w:r>
      <w:proofErr w:type="spellStart"/>
      <w:r w:rsidRPr="00CC4A18">
        <w:rPr>
          <w:rFonts w:ascii="Calibri" w:eastAsia="Calibri" w:hAnsi="Calibri" w:cs="Times New Roman"/>
          <w:color w:val="000000"/>
        </w:rPr>
        <w:t>mehatronike</w:t>
      </w:r>
      <w:proofErr w:type="spellEnd"/>
      <w:r w:rsidRPr="00CC4A18">
        <w:rPr>
          <w:rFonts w:ascii="Calibri" w:eastAsia="Calibri" w:hAnsi="Calibri" w:cs="Times New Roman"/>
          <w:color w:val="000000"/>
        </w:rPr>
        <w:t xml:space="preserve"> usklađeno sa zahtjevima HKO-a (UP.03.1.1.03.0025) – završen;</w:t>
      </w:r>
    </w:p>
    <w:p w14:paraId="7DAC4BF7"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lastRenderedPageBreak/>
        <w:t>10. Internacionalizacija stručnog diplomskog specijalističkog studija Informacijska sigurnost i digitalna forenzika TVZ-a (UP.03.1.1.02.0005) – završen;</w:t>
      </w:r>
    </w:p>
    <w:p w14:paraId="55EB3016"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11. Provedba HKO u stručnim studijima računarstva (UP.03.1.1.03.0063) – završen;</w:t>
      </w:r>
    </w:p>
    <w:p w14:paraId="3AA0AD0F" w14:textId="77777777" w:rsidR="00CC4A18" w:rsidRPr="00CC4A18" w:rsidRDefault="00CC4A18" w:rsidP="00CC4A18">
      <w:pPr>
        <w:rPr>
          <w:rFonts w:ascii="Calibri" w:eastAsia="Calibri" w:hAnsi="Calibri" w:cs="Times New Roman"/>
          <w:color w:val="000000"/>
        </w:rPr>
      </w:pPr>
      <w:r w:rsidRPr="00CC4A18">
        <w:rPr>
          <w:rFonts w:ascii="Calibri" w:eastAsia="Calibri" w:hAnsi="Calibri" w:cs="Times New Roman"/>
          <w:color w:val="000000"/>
        </w:rPr>
        <w:t>12. Razvoj uređaja sa potopljenim isparivačem (KK.01.2.1.02.0036.)-završen;</w:t>
      </w:r>
    </w:p>
    <w:p w14:paraId="2DCAFF48" w14:textId="5FB025BA" w:rsidR="009B72A7" w:rsidRDefault="009B72A7" w:rsidP="00CE5720">
      <w:pPr>
        <w:tabs>
          <w:tab w:val="left" w:pos="6435"/>
        </w:tabs>
      </w:pPr>
    </w:p>
    <w:p w14:paraId="03A42FBC" w14:textId="4CC7E6A2" w:rsidR="009B72A7" w:rsidRDefault="009B72A7" w:rsidP="00CE5720">
      <w:pPr>
        <w:tabs>
          <w:tab w:val="left" w:pos="6435"/>
        </w:tabs>
      </w:pPr>
    </w:p>
    <w:p w14:paraId="2BE7BC8E" w14:textId="7439560B" w:rsidR="009B72A7" w:rsidRDefault="009B72A7" w:rsidP="00CE5720">
      <w:pPr>
        <w:tabs>
          <w:tab w:val="left" w:pos="6435"/>
        </w:tabs>
      </w:pPr>
    </w:p>
    <w:p w14:paraId="56A6E89E" w14:textId="5C36E2B8" w:rsidR="009B72A7" w:rsidRDefault="009B72A7" w:rsidP="00CE5720">
      <w:pPr>
        <w:tabs>
          <w:tab w:val="left" w:pos="6435"/>
        </w:tabs>
      </w:pPr>
    </w:p>
    <w:p w14:paraId="40A48735" w14:textId="17365BB1" w:rsidR="009B72A7" w:rsidRDefault="009B72A7" w:rsidP="00CE5720">
      <w:pPr>
        <w:tabs>
          <w:tab w:val="left" w:pos="6435"/>
        </w:tabs>
      </w:pPr>
    </w:p>
    <w:p w14:paraId="1B684DB9" w14:textId="0B7A836F" w:rsidR="00F22D35" w:rsidRDefault="00F22D35" w:rsidP="00CE5720">
      <w:pPr>
        <w:tabs>
          <w:tab w:val="left" w:pos="6435"/>
        </w:tabs>
      </w:pPr>
    </w:p>
    <w:p w14:paraId="7610E8E7" w14:textId="01C3CCE0" w:rsidR="00F22D35" w:rsidRDefault="00F22D35" w:rsidP="00CE5720">
      <w:pPr>
        <w:tabs>
          <w:tab w:val="left" w:pos="6435"/>
        </w:tabs>
      </w:pPr>
    </w:p>
    <w:p w14:paraId="4F9750AA" w14:textId="7AFE78CD" w:rsidR="00F22D35" w:rsidRDefault="00F22D35" w:rsidP="00CE5720">
      <w:pPr>
        <w:tabs>
          <w:tab w:val="left" w:pos="6435"/>
        </w:tabs>
      </w:pPr>
    </w:p>
    <w:p w14:paraId="0F6D48A9" w14:textId="6E893C5B" w:rsidR="00F22D35" w:rsidRDefault="00F22D35" w:rsidP="00CE5720">
      <w:pPr>
        <w:tabs>
          <w:tab w:val="left" w:pos="6435"/>
        </w:tabs>
      </w:pPr>
    </w:p>
    <w:p w14:paraId="21DD5B68" w14:textId="4408716F" w:rsidR="00F22D35" w:rsidRDefault="00F22D35" w:rsidP="00CE5720">
      <w:pPr>
        <w:tabs>
          <w:tab w:val="left" w:pos="6435"/>
        </w:tabs>
      </w:pPr>
    </w:p>
    <w:p w14:paraId="12F48233" w14:textId="77777777" w:rsidR="00F22D35" w:rsidRDefault="00F22D35" w:rsidP="00CE5720">
      <w:pPr>
        <w:tabs>
          <w:tab w:val="left" w:pos="6435"/>
        </w:tabs>
      </w:pPr>
    </w:p>
    <w:p w14:paraId="79EF6482" w14:textId="6FEFC670" w:rsidR="009B72A7" w:rsidRDefault="009B72A7" w:rsidP="00CE5720">
      <w:pPr>
        <w:tabs>
          <w:tab w:val="left" w:pos="6435"/>
        </w:tabs>
      </w:pPr>
    </w:p>
    <w:p w14:paraId="5C9CA727" w14:textId="00C575BD" w:rsidR="009B72A7" w:rsidRDefault="009B72A7" w:rsidP="00CE5720">
      <w:pPr>
        <w:tabs>
          <w:tab w:val="left" w:pos="6435"/>
        </w:tabs>
      </w:pPr>
    </w:p>
    <w:p w14:paraId="32427CB9" w14:textId="77777777" w:rsidR="009B72A7" w:rsidRDefault="009B72A7" w:rsidP="00CE5720">
      <w:pPr>
        <w:tabs>
          <w:tab w:val="left" w:pos="6435"/>
        </w:tabs>
      </w:pPr>
    </w:p>
    <w:p w14:paraId="7EB3C5D2" w14:textId="77777777" w:rsidR="000A2C4A" w:rsidRDefault="000A2C4A" w:rsidP="00CE5720">
      <w:pPr>
        <w:tabs>
          <w:tab w:val="left" w:pos="6435"/>
        </w:tabs>
      </w:pPr>
    </w:p>
    <w:sectPr w:rsidR="000A2C4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6E2F" w14:textId="77777777" w:rsidR="00A545A5" w:rsidRDefault="00A545A5">
      <w:pPr>
        <w:spacing w:after="0" w:line="240" w:lineRule="auto"/>
      </w:pPr>
      <w:r>
        <w:separator/>
      </w:r>
    </w:p>
  </w:endnote>
  <w:endnote w:type="continuationSeparator" w:id="0">
    <w:p w14:paraId="727D7F8B" w14:textId="77777777" w:rsidR="00A545A5" w:rsidRDefault="00A54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515545"/>
      <w:docPartObj>
        <w:docPartGallery w:val="Page Numbers (Bottom of Page)"/>
        <w:docPartUnique/>
      </w:docPartObj>
    </w:sdtPr>
    <w:sdtEndPr/>
    <w:sdtContent>
      <w:p w14:paraId="6B7DCB59" w14:textId="77777777" w:rsidR="006A2056" w:rsidRDefault="009E2203">
        <w:pPr>
          <w:pStyle w:val="Footer"/>
          <w:jc w:val="right"/>
        </w:pPr>
        <w:r>
          <w:fldChar w:fldCharType="begin"/>
        </w:r>
        <w:r>
          <w:instrText>PAGE   \* MERGEFORMAT</w:instrText>
        </w:r>
        <w:r>
          <w:fldChar w:fldCharType="separate"/>
        </w:r>
        <w:r w:rsidR="007F37EE">
          <w:rPr>
            <w:noProof/>
          </w:rPr>
          <w:t>1</w:t>
        </w:r>
        <w:r>
          <w:fldChar w:fldCharType="end"/>
        </w:r>
      </w:p>
    </w:sdtContent>
  </w:sdt>
  <w:p w14:paraId="53EEFD42" w14:textId="77777777" w:rsidR="006A2056" w:rsidRDefault="006A2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50595" w14:textId="77777777" w:rsidR="00A545A5" w:rsidRDefault="00A545A5">
      <w:pPr>
        <w:spacing w:after="0" w:line="240" w:lineRule="auto"/>
      </w:pPr>
      <w:r>
        <w:separator/>
      </w:r>
    </w:p>
  </w:footnote>
  <w:footnote w:type="continuationSeparator" w:id="0">
    <w:p w14:paraId="09DD98AD" w14:textId="77777777" w:rsidR="00A545A5" w:rsidRDefault="00A545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6970"/>
    <w:multiLevelType w:val="hybridMultilevel"/>
    <w:tmpl w:val="7548DF38"/>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D8411AB"/>
    <w:multiLevelType w:val="multilevel"/>
    <w:tmpl w:val="1C5C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135D8"/>
    <w:multiLevelType w:val="multilevel"/>
    <w:tmpl w:val="D772B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D7DDC"/>
    <w:multiLevelType w:val="multilevel"/>
    <w:tmpl w:val="80C2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E6169"/>
    <w:multiLevelType w:val="multilevel"/>
    <w:tmpl w:val="792E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81149"/>
    <w:multiLevelType w:val="hybridMultilevel"/>
    <w:tmpl w:val="91525D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B611AAB"/>
    <w:multiLevelType w:val="multilevel"/>
    <w:tmpl w:val="B6DE0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2A7EEB"/>
    <w:multiLevelType w:val="multilevel"/>
    <w:tmpl w:val="85C08A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35118"/>
    <w:multiLevelType w:val="hybridMultilevel"/>
    <w:tmpl w:val="9EF6E8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44333B4"/>
    <w:multiLevelType w:val="hybridMultilevel"/>
    <w:tmpl w:val="76DAE6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1790D26"/>
    <w:multiLevelType w:val="hybridMultilevel"/>
    <w:tmpl w:val="29088B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3"/>
  </w:num>
  <w:num w:numId="5">
    <w:abstractNumId w:val="1"/>
  </w:num>
  <w:num w:numId="6">
    <w:abstractNumId w:val="12"/>
  </w:num>
  <w:num w:numId="7">
    <w:abstractNumId w:val="0"/>
  </w:num>
  <w:num w:numId="8">
    <w:abstractNumId w:val="15"/>
  </w:num>
  <w:num w:numId="9">
    <w:abstractNumId w:val="11"/>
  </w:num>
  <w:num w:numId="10">
    <w:abstractNumId w:val="7"/>
  </w:num>
  <w:num w:numId="11">
    <w:abstractNumId w:val="10"/>
  </w:num>
  <w:num w:numId="12">
    <w:abstractNumId w:val="4"/>
  </w:num>
  <w:num w:numId="13">
    <w:abstractNumId w:val="5"/>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CF"/>
    <w:rsid w:val="00002095"/>
    <w:rsid w:val="00006F39"/>
    <w:rsid w:val="00025B9C"/>
    <w:rsid w:val="0003607C"/>
    <w:rsid w:val="00044931"/>
    <w:rsid w:val="0005645B"/>
    <w:rsid w:val="00073013"/>
    <w:rsid w:val="00082822"/>
    <w:rsid w:val="0009738A"/>
    <w:rsid w:val="000A2C4A"/>
    <w:rsid w:val="000B6284"/>
    <w:rsid w:val="000C0BBD"/>
    <w:rsid w:val="000D660A"/>
    <w:rsid w:val="000E1B8B"/>
    <w:rsid w:val="000E440B"/>
    <w:rsid w:val="000F405B"/>
    <w:rsid w:val="00104A74"/>
    <w:rsid w:val="00104CD5"/>
    <w:rsid w:val="00115571"/>
    <w:rsid w:val="001207C3"/>
    <w:rsid w:val="00123303"/>
    <w:rsid w:val="0014271F"/>
    <w:rsid w:val="00156C5D"/>
    <w:rsid w:val="00162CD9"/>
    <w:rsid w:val="00163953"/>
    <w:rsid w:val="00173D65"/>
    <w:rsid w:val="00175355"/>
    <w:rsid w:val="001804E1"/>
    <w:rsid w:val="0019129F"/>
    <w:rsid w:val="00194AFF"/>
    <w:rsid w:val="001A1324"/>
    <w:rsid w:val="001B1005"/>
    <w:rsid w:val="001B1B8C"/>
    <w:rsid w:val="001C0B19"/>
    <w:rsid w:val="001C3118"/>
    <w:rsid w:val="001E29A1"/>
    <w:rsid w:val="001F3AEF"/>
    <w:rsid w:val="001F4207"/>
    <w:rsid w:val="00203034"/>
    <w:rsid w:val="00203F76"/>
    <w:rsid w:val="0020596C"/>
    <w:rsid w:val="00207ADE"/>
    <w:rsid w:val="00217DF2"/>
    <w:rsid w:val="00220BF7"/>
    <w:rsid w:val="00230DAF"/>
    <w:rsid w:val="00236624"/>
    <w:rsid w:val="00241E60"/>
    <w:rsid w:val="00250958"/>
    <w:rsid w:val="00275548"/>
    <w:rsid w:val="00282786"/>
    <w:rsid w:val="00282B24"/>
    <w:rsid w:val="00287889"/>
    <w:rsid w:val="00287CA5"/>
    <w:rsid w:val="00290FD8"/>
    <w:rsid w:val="002A2E73"/>
    <w:rsid w:val="002A36E6"/>
    <w:rsid w:val="002A44F1"/>
    <w:rsid w:val="002C6967"/>
    <w:rsid w:val="002D07F0"/>
    <w:rsid w:val="002D36F3"/>
    <w:rsid w:val="002D444E"/>
    <w:rsid w:val="002D6AD4"/>
    <w:rsid w:val="002E36A3"/>
    <w:rsid w:val="002E433E"/>
    <w:rsid w:val="002E4F9F"/>
    <w:rsid w:val="002F655C"/>
    <w:rsid w:val="002F7280"/>
    <w:rsid w:val="00301B20"/>
    <w:rsid w:val="00313044"/>
    <w:rsid w:val="00314330"/>
    <w:rsid w:val="003175AB"/>
    <w:rsid w:val="00326D36"/>
    <w:rsid w:val="00327682"/>
    <w:rsid w:val="00332485"/>
    <w:rsid w:val="00335B5F"/>
    <w:rsid w:val="0034005D"/>
    <w:rsid w:val="00340BE9"/>
    <w:rsid w:val="00344FB6"/>
    <w:rsid w:val="00351CDB"/>
    <w:rsid w:val="00352438"/>
    <w:rsid w:val="00353372"/>
    <w:rsid w:val="00361170"/>
    <w:rsid w:val="00361612"/>
    <w:rsid w:val="00370236"/>
    <w:rsid w:val="003822D6"/>
    <w:rsid w:val="00390498"/>
    <w:rsid w:val="00393B30"/>
    <w:rsid w:val="003A6A32"/>
    <w:rsid w:val="003B7AE5"/>
    <w:rsid w:val="003D1F1C"/>
    <w:rsid w:val="003D30E3"/>
    <w:rsid w:val="00410812"/>
    <w:rsid w:val="00424EB7"/>
    <w:rsid w:val="004268F3"/>
    <w:rsid w:val="00431932"/>
    <w:rsid w:val="00435EAE"/>
    <w:rsid w:val="004426F8"/>
    <w:rsid w:val="004471EB"/>
    <w:rsid w:val="004566E3"/>
    <w:rsid w:val="00461D09"/>
    <w:rsid w:val="004637BA"/>
    <w:rsid w:val="004641BB"/>
    <w:rsid w:val="00464299"/>
    <w:rsid w:val="00464606"/>
    <w:rsid w:val="00465DCC"/>
    <w:rsid w:val="00472547"/>
    <w:rsid w:val="00483992"/>
    <w:rsid w:val="00486FEB"/>
    <w:rsid w:val="004A7EE9"/>
    <w:rsid w:val="004B1C54"/>
    <w:rsid w:val="004B57A7"/>
    <w:rsid w:val="004C27EC"/>
    <w:rsid w:val="004C32C8"/>
    <w:rsid w:val="004D2B65"/>
    <w:rsid w:val="004D546C"/>
    <w:rsid w:val="004E0005"/>
    <w:rsid w:val="004E172C"/>
    <w:rsid w:val="004E1F90"/>
    <w:rsid w:val="004E3CD0"/>
    <w:rsid w:val="004F06A4"/>
    <w:rsid w:val="004F110E"/>
    <w:rsid w:val="004F3DF9"/>
    <w:rsid w:val="004F6EED"/>
    <w:rsid w:val="00507791"/>
    <w:rsid w:val="00512768"/>
    <w:rsid w:val="005164E4"/>
    <w:rsid w:val="005320E6"/>
    <w:rsid w:val="00532EF7"/>
    <w:rsid w:val="005349A0"/>
    <w:rsid w:val="00541C19"/>
    <w:rsid w:val="00542371"/>
    <w:rsid w:val="00544DDF"/>
    <w:rsid w:val="00554323"/>
    <w:rsid w:val="00554FFE"/>
    <w:rsid w:val="00561FF2"/>
    <w:rsid w:val="005621F8"/>
    <w:rsid w:val="00571804"/>
    <w:rsid w:val="00574B6B"/>
    <w:rsid w:val="005826C6"/>
    <w:rsid w:val="0058722A"/>
    <w:rsid w:val="005D5ED1"/>
    <w:rsid w:val="005D61CC"/>
    <w:rsid w:val="005D6B64"/>
    <w:rsid w:val="005E1D84"/>
    <w:rsid w:val="005E39BD"/>
    <w:rsid w:val="005F4F67"/>
    <w:rsid w:val="005F5E44"/>
    <w:rsid w:val="00606750"/>
    <w:rsid w:val="00606BBD"/>
    <w:rsid w:val="0062276F"/>
    <w:rsid w:val="00623DA1"/>
    <w:rsid w:val="00623E6D"/>
    <w:rsid w:val="006260AB"/>
    <w:rsid w:val="00631826"/>
    <w:rsid w:val="00635B1A"/>
    <w:rsid w:val="00635C98"/>
    <w:rsid w:val="00636CD1"/>
    <w:rsid w:val="00637CEB"/>
    <w:rsid w:val="006468C0"/>
    <w:rsid w:val="00650106"/>
    <w:rsid w:val="006666EF"/>
    <w:rsid w:val="00680063"/>
    <w:rsid w:val="00696BC1"/>
    <w:rsid w:val="006A2056"/>
    <w:rsid w:val="006A25DA"/>
    <w:rsid w:val="006A418A"/>
    <w:rsid w:val="006B1036"/>
    <w:rsid w:val="006B28CD"/>
    <w:rsid w:val="006C745D"/>
    <w:rsid w:val="006E7551"/>
    <w:rsid w:val="006F2AA5"/>
    <w:rsid w:val="006F470F"/>
    <w:rsid w:val="00703212"/>
    <w:rsid w:val="00703F39"/>
    <w:rsid w:val="007053E1"/>
    <w:rsid w:val="0071167B"/>
    <w:rsid w:val="007320EF"/>
    <w:rsid w:val="0073210D"/>
    <w:rsid w:val="007376C6"/>
    <w:rsid w:val="00737D87"/>
    <w:rsid w:val="00765EF1"/>
    <w:rsid w:val="00767C8B"/>
    <w:rsid w:val="00767DC0"/>
    <w:rsid w:val="007749BD"/>
    <w:rsid w:val="007771FB"/>
    <w:rsid w:val="007859CE"/>
    <w:rsid w:val="00795D4E"/>
    <w:rsid w:val="007A482F"/>
    <w:rsid w:val="007A5B41"/>
    <w:rsid w:val="007C5FDB"/>
    <w:rsid w:val="007C62CD"/>
    <w:rsid w:val="007F3527"/>
    <w:rsid w:val="007F37EE"/>
    <w:rsid w:val="00804FF0"/>
    <w:rsid w:val="00827597"/>
    <w:rsid w:val="00842624"/>
    <w:rsid w:val="00850460"/>
    <w:rsid w:val="00852300"/>
    <w:rsid w:val="00855949"/>
    <w:rsid w:val="00861BAD"/>
    <w:rsid w:val="008724A1"/>
    <w:rsid w:val="00874062"/>
    <w:rsid w:val="008750BD"/>
    <w:rsid w:val="00877171"/>
    <w:rsid w:val="0088456C"/>
    <w:rsid w:val="008A2CED"/>
    <w:rsid w:val="008B025A"/>
    <w:rsid w:val="008B3B62"/>
    <w:rsid w:val="008C5DC9"/>
    <w:rsid w:val="008D1148"/>
    <w:rsid w:val="008E739C"/>
    <w:rsid w:val="008F172E"/>
    <w:rsid w:val="008F1996"/>
    <w:rsid w:val="008F2072"/>
    <w:rsid w:val="009105B4"/>
    <w:rsid w:val="009147A0"/>
    <w:rsid w:val="00914C22"/>
    <w:rsid w:val="00914E7E"/>
    <w:rsid w:val="00920C6F"/>
    <w:rsid w:val="00933696"/>
    <w:rsid w:val="0094003A"/>
    <w:rsid w:val="00941EFE"/>
    <w:rsid w:val="00942EB8"/>
    <w:rsid w:val="009568C9"/>
    <w:rsid w:val="00956A16"/>
    <w:rsid w:val="00970238"/>
    <w:rsid w:val="00972DED"/>
    <w:rsid w:val="00972E70"/>
    <w:rsid w:val="009754A9"/>
    <w:rsid w:val="00977BA3"/>
    <w:rsid w:val="0098429F"/>
    <w:rsid w:val="00992675"/>
    <w:rsid w:val="00993016"/>
    <w:rsid w:val="00996739"/>
    <w:rsid w:val="009A7BAA"/>
    <w:rsid w:val="009B0EA1"/>
    <w:rsid w:val="009B5E36"/>
    <w:rsid w:val="009B72A7"/>
    <w:rsid w:val="009B7A0D"/>
    <w:rsid w:val="009D2733"/>
    <w:rsid w:val="009D5752"/>
    <w:rsid w:val="009E2203"/>
    <w:rsid w:val="009E2EC8"/>
    <w:rsid w:val="009E7E71"/>
    <w:rsid w:val="009F69D9"/>
    <w:rsid w:val="00A027F1"/>
    <w:rsid w:val="00A03FC0"/>
    <w:rsid w:val="00A07B5C"/>
    <w:rsid w:val="00A1303B"/>
    <w:rsid w:val="00A357D3"/>
    <w:rsid w:val="00A35BBD"/>
    <w:rsid w:val="00A528D9"/>
    <w:rsid w:val="00A53CCC"/>
    <w:rsid w:val="00A53F86"/>
    <w:rsid w:val="00A545A5"/>
    <w:rsid w:val="00A71857"/>
    <w:rsid w:val="00A7544D"/>
    <w:rsid w:val="00A87FF3"/>
    <w:rsid w:val="00A91937"/>
    <w:rsid w:val="00A94773"/>
    <w:rsid w:val="00A96216"/>
    <w:rsid w:val="00AB1137"/>
    <w:rsid w:val="00AC11C4"/>
    <w:rsid w:val="00AC4674"/>
    <w:rsid w:val="00AC484B"/>
    <w:rsid w:val="00AC69F8"/>
    <w:rsid w:val="00AE36AB"/>
    <w:rsid w:val="00AF6186"/>
    <w:rsid w:val="00B04D2F"/>
    <w:rsid w:val="00B13030"/>
    <w:rsid w:val="00B14236"/>
    <w:rsid w:val="00B15318"/>
    <w:rsid w:val="00B20CB3"/>
    <w:rsid w:val="00B3278D"/>
    <w:rsid w:val="00B41964"/>
    <w:rsid w:val="00B647C2"/>
    <w:rsid w:val="00B6758F"/>
    <w:rsid w:val="00B714FC"/>
    <w:rsid w:val="00B72DBD"/>
    <w:rsid w:val="00B764DA"/>
    <w:rsid w:val="00B80392"/>
    <w:rsid w:val="00B84E10"/>
    <w:rsid w:val="00B96846"/>
    <w:rsid w:val="00B975BF"/>
    <w:rsid w:val="00B97B3C"/>
    <w:rsid w:val="00B97DD0"/>
    <w:rsid w:val="00BA4E8E"/>
    <w:rsid w:val="00BB145C"/>
    <w:rsid w:val="00BB6427"/>
    <w:rsid w:val="00BC2191"/>
    <w:rsid w:val="00BC3129"/>
    <w:rsid w:val="00BD10A9"/>
    <w:rsid w:val="00BE2429"/>
    <w:rsid w:val="00BE741E"/>
    <w:rsid w:val="00BF2439"/>
    <w:rsid w:val="00BF5F30"/>
    <w:rsid w:val="00C03FE7"/>
    <w:rsid w:val="00C113C0"/>
    <w:rsid w:val="00C202C5"/>
    <w:rsid w:val="00C2095D"/>
    <w:rsid w:val="00C24753"/>
    <w:rsid w:val="00C27511"/>
    <w:rsid w:val="00C34EBB"/>
    <w:rsid w:val="00C36A1D"/>
    <w:rsid w:val="00C51BBD"/>
    <w:rsid w:val="00C52F20"/>
    <w:rsid w:val="00C61192"/>
    <w:rsid w:val="00C61A2B"/>
    <w:rsid w:val="00C67854"/>
    <w:rsid w:val="00C71CA4"/>
    <w:rsid w:val="00C72B02"/>
    <w:rsid w:val="00C97154"/>
    <w:rsid w:val="00CA0C75"/>
    <w:rsid w:val="00CB33FD"/>
    <w:rsid w:val="00CC1A55"/>
    <w:rsid w:val="00CC4A18"/>
    <w:rsid w:val="00CC52AF"/>
    <w:rsid w:val="00CD4A3E"/>
    <w:rsid w:val="00CE2DB7"/>
    <w:rsid w:val="00CE5303"/>
    <w:rsid w:val="00CE5720"/>
    <w:rsid w:val="00CF23F4"/>
    <w:rsid w:val="00CF2D02"/>
    <w:rsid w:val="00CF745D"/>
    <w:rsid w:val="00D06493"/>
    <w:rsid w:val="00D113A5"/>
    <w:rsid w:val="00D17762"/>
    <w:rsid w:val="00D20533"/>
    <w:rsid w:val="00D2251A"/>
    <w:rsid w:val="00D22575"/>
    <w:rsid w:val="00D237F1"/>
    <w:rsid w:val="00D34892"/>
    <w:rsid w:val="00D472FE"/>
    <w:rsid w:val="00D476CD"/>
    <w:rsid w:val="00D70BCC"/>
    <w:rsid w:val="00D747BA"/>
    <w:rsid w:val="00D7618B"/>
    <w:rsid w:val="00D76C41"/>
    <w:rsid w:val="00D9016B"/>
    <w:rsid w:val="00D917BA"/>
    <w:rsid w:val="00D94ECD"/>
    <w:rsid w:val="00D960A7"/>
    <w:rsid w:val="00D96BCB"/>
    <w:rsid w:val="00DA117A"/>
    <w:rsid w:val="00DA7AFE"/>
    <w:rsid w:val="00DB0E06"/>
    <w:rsid w:val="00DC0760"/>
    <w:rsid w:val="00DC4FC0"/>
    <w:rsid w:val="00DD280E"/>
    <w:rsid w:val="00DE44DD"/>
    <w:rsid w:val="00DF396E"/>
    <w:rsid w:val="00DF3A81"/>
    <w:rsid w:val="00DF3F39"/>
    <w:rsid w:val="00E065FF"/>
    <w:rsid w:val="00E214B5"/>
    <w:rsid w:val="00E250D5"/>
    <w:rsid w:val="00E30811"/>
    <w:rsid w:val="00E506C8"/>
    <w:rsid w:val="00E54739"/>
    <w:rsid w:val="00E600D0"/>
    <w:rsid w:val="00E614D3"/>
    <w:rsid w:val="00E61825"/>
    <w:rsid w:val="00E66A27"/>
    <w:rsid w:val="00E763EB"/>
    <w:rsid w:val="00E77CDD"/>
    <w:rsid w:val="00E85851"/>
    <w:rsid w:val="00EA1332"/>
    <w:rsid w:val="00EA2991"/>
    <w:rsid w:val="00EA75F7"/>
    <w:rsid w:val="00EC417E"/>
    <w:rsid w:val="00ED18F1"/>
    <w:rsid w:val="00ED4C09"/>
    <w:rsid w:val="00ED7E96"/>
    <w:rsid w:val="00EF05CF"/>
    <w:rsid w:val="00EF1D6A"/>
    <w:rsid w:val="00EF3D68"/>
    <w:rsid w:val="00F050D8"/>
    <w:rsid w:val="00F10E98"/>
    <w:rsid w:val="00F12286"/>
    <w:rsid w:val="00F17E6E"/>
    <w:rsid w:val="00F22D35"/>
    <w:rsid w:val="00F26F00"/>
    <w:rsid w:val="00F419FE"/>
    <w:rsid w:val="00F44B17"/>
    <w:rsid w:val="00F537AF"/>
    <w:rsid w:val="00F5546B"/>
    <w:rsid w:val="00F64F7A"/>
    <w:rsid w:val="00F710AC"/>
    <w:rsid w:val="00F8064A"/>
    <w:rsid w:val="00F86818"/>
    <w:rsid w:val="00F9177E"/>
    <w:rsid w:val="00F95A46"/>
    <w:rsid w:val="00F95FA1"/>
    <w:rsid w:val="00FA5388"/>
    <w:rsid w:val="00FC1405"/>
    <w:rsid w:val="00FC205C"/>
    <w:rsid w:val="00FC543E"/>
    <w:rsid w:val="00FC6D37"/>
    <w:rsid w:val="00FE34CA"/>
    <w:rsid w:val="00FF0422"/>
    <w:rsid w:val="00FF1A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4490"/>
  <w15:chartTrackingRefBased/>
  <w15:docId w15:val="{FD8EDEDB-B9BD-40E3-B3AC-00D9923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spacing w:after="0" w:line="240" w:lineRule="auto"/>
    </w:p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05CF"/>
    <w:pPr>
      <w:ind w:left="720"/>
      <w:contextualSpacing/>
    </w:pPr>
  </w:style>
  <w:style w:type="paragraph" w:styleId="BalloonText">
    <w:name w:val="Balloon Text"/>
    <w:basedOn w:val="Normal"/>
    <w:link w:val="BalloonTextChar"/>
    <w:uiPriority w:val="99"/>
    <w:semiHidden/>
    <w:unhideWhenUsed/>
    <w:rsid w:val="008C5D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DC9"/>
    <w:rPr>
      <w:rFonts w:ascii="Segoe UI" w:hAnsi="Segoe UI" w:cs="Segoe UI"/>
      <w:sz w:val="18"/>
      <w:szCs w:val="18"/>
    </w:rPr>
  </w:style>
  <w:style w:type="paragraph" w:customStyle="1" w:styleId="xmsolistparagraph">
    <w:name w:val="x_msolistparagraph"/>
    <w:basedOn w:val="Normal"/>
    <w:rsid w:val="008C5DC9"/>
    <w:pPr>
      <w:spacing w:after="120" w:line="288" w:lineRule="auto"/>
      <w:ind w:left="170" w:hanging="170"/>
    </w:pPr>
    <w:rPr>
      <w:rFonts w:ascii="Calibri" w:hAnsi="Calibri" w:cs="Calibri"/>
      <w:lang w:eastAsia="hr-HR"/>
    </w:rPr>
  </w:style>
  <w:style w:type="character" w:customStyle="1" w:styleId="contentpasted0">
    <w:name w:val="contentpasted0"/>
    <w:basedOn w:val="DefaultParagraphFont"/>
    <w:rsid w:val="008C5DC9"/>
  </w:style>
  <w:style w:type="paragraph" w:customStyle="1" w:styleId="xmsonormal">
    <w:name w:val="x_msonormal"/>
    <w:basedOn w:val="Normal"/>
    <w:rsid w:val="008C5DC9"/>
    <w:pPr>
      <w:spacing w:after="0" w:line="240" w:lineRule="auto"/>
    </w:pPr>
    <w:rPr>
      <w:rFonts w:ascii="Calibri" w:hAnsi="Calibri" w:cs="Calibri"/>
      <w:lang w:eastAsia="hr-HR"/>
    </w:rPr>
  </w:style>
  <w:style w:type="character" w:customStyle="1" w:styleId="contentpasted1">
    <w:name w:val="contentpasted1"/>
    <w:basedOn w:val="DefaultParagraphFont"/>
    <w:rsid w:val="008C5DC9"/>
  </w:style>
  <w:style w:type="paragraph" w:styleId="Header">
    <w:name w:val="header"/>
    <w:basedOn w:val="Normal"/>
    <w:link w:val="HeaderChar"/>
    <w:uiPriority w:val="99"/>
    <w:unhideWhenUsed/>
    <w:rsid w:val="006067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6750"/>
  </w:style>
  <w:style w:type="paragraph" w:styleId="NormalWeb">
    <w:name w:val="Normal (Web)"/>
    <w:basedOn w:val="Normal"/>
    <w:uiPriority w:val="99"/>
    <w:semiHidden/>
    <w:unhideWhenUsed/>
    <w:rsid w:val="00795D4E"/>
    <w:rPr>
      <w:rFonts w:ascii="Times New Roman" w:hAnsi="Times New Roman" w:cs="Times New Roman"/>
      <w:sz w:val="24"/>
      <w:szCs w:val="24"/>
    </w:rPr>
  </w:style>
  <w:style w:type="table" w:customStyle="1" w:styleId="TableGrid1">
    <w:name w:val="Table Grid1"/>
    <w:basedOn w:val="TableNormal"/>
    <w:next w:val="TableGrid"/>
    <w:uiPriority w:val="39"/>
    <w:rsid w:val="00DA1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4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1745">
      <w:bodyDiv w:val="1"/>
      <w:marLeft w:val="0"/>
      <w:marRight w:val="0"/>
      <w:marTop w:val="0"/>
      <w:marBottom w:val="0"/>
      <w:divBdr>
        <w:top w:val="none" w:sz="0" w:space="0" w:color="auto"/>
        <w:left w:val="none" w:sz="0" w:space="0" w:color="auto"/>
        <w:bottom w:val="none" w:sz="0" w:space="0" w:color="auto"/>
        <w:right w:val="none" w:sz="0" w:space="0" w:color="auto"/>
      </w:divBdr>
    </w:div>
    <w:div w:id="329842991">
      <w:bodyDiv w:val="1"/>
      <w:marLeft w:val="0"/>
      <w:marRight w:val="0"/>
      <w:marTop w:val="0"/>
      <w:marBottom w:val="0"/>
      <w:divBdr>
        <w:top w:val="none" w:sz="0" w:space="0" w:color="auto"/>
        <w:left w:val="none" w:sz="0" w:space="0" w:color="auto"/>
        <w:bottom w:val="none" w:sz="0" w:space="0" w:color="auto"/>
        <w:right w:val="none" w:sz="0" w:space="0" w:color="auto"/>
      </w:divBdr>
    </w:div>
    <w:div w:id="332532211">
      <w:bodyDiv w:val="1"/>
      <w:marLeft w:val="0"/>
      <w:marRight w:val="0"/>
      <w:marTop w:val="0"/>
      <w:marBottom w:val="0"/>
      <w:divBdr>
        <w:top w:val="none" w:sz="0" w:space="0" w:color="auto"/>
        <w:left w:val="none" w:sz="0" w:space="0" w:color="auto"/>
        <w:bottom w:val="none" w:sz="0" w:space="0" w:color="auto"/>
        <w:right w:val="none" w:sz="0" w:space="0" w:color="auto"/>
      </w:divBdr>
    </w:div>
    <w:div w:id="334234715">
      <w:bodyDiv w:val="1"/>
      <w:marLeft w:val="0"/>
      <w:marRight w:val="0"/>
      <w:marTop w:val="0"/>
      <w:marBottom w:val="0"/>
      <w:divBdr>
        <w:top w:val="none" w:sz="0" w:space="0" w:color="auto"/>
        <w:left w:val="none" w:sz="0" w:space="0" w:color="auto"/>
        <w:bottom w:val="none" w:sz="0" w:space="0" w:color="auto"/>
        <w:right w:val="none" w:sz="0" w:space="0" w:color="auto"/>
      </w:divBdr>
    </w:div>
    <w:div w:id="678702261">
      <w:bodyDiv w:val="1"/>
      <w:marLeft w:val="0"/>
      <w:marRight w:val="0"/>
      <w:marTop w:val="0"/>
      <w:marBottom w:val="0"/>
      <w:divBdr>
        <w:top w:val="none" w:sz="0" w:space="0" w:color="auto"/>
        <w:left w:val="none" w:sz="0" w:space="0" w:color="auto"/>
        <w:bottom w:val="none" w:sz="0" w:space="0" w:color="auto"/>
        <w:right w:val="none" w:sz="0" w:space="0" w:color="auto"/>
      </w:divBdr>
    </w:div>
    <w:div w:id="1001814121">
      <w:bodyDiv w:val="1"/>
      <w:marLeft w:val="0"/>
      <w:marRight w:val="0"/>
      <w:marTop w:val="0"/>
      <w:marBottom w:val="0"/>
      <w:divBdr>
        <w:top w:val="none" w:sz="0" w:space="0" w:color="auto"/>
        <w:left w:val="none" w:sz="0" w:space="0" w:color="auto"/>
        <w:bottom w:val="none" w:sz="0" w:space="0" w:color="auto"/>
        <w:right w:val="none" w:sz="0" w:space="0" w:color="auto"/>
      </w:divBdr>
    </w:div>
    <w:div w:id="1212963867">
      <w:bodyDiv w:val="1"/>
      <w:marLeft w:val="0"/>
      <w:marRight w:val="0"/>
      <w:marTop w:val="0"/>
      <w:marBottom w:val="0"/>
      <w:divBdr>
        <w:top w:val="none" w:sz="0" w:space="0" w:color="auto"/>
        <w:left w:val="none" w:sz="0" w:space="0" w:color="auto"/>
        <w:bottom w:val="none" w:sz="0" w:space="0" w:color="auto"/>
        <w:right w:val="none" w:sz="0" w:space="0" w:color="auto"/>
      </w:divBdr>
    </w:div>
    <w:div w:id="1427775829">
      <w:bodyDiv w:val="1"/>
      <w:marLeft w:val="0"/>
      <w:marRight w:val="0"/>
      <w:marTop w:val="0"/>
      <w:marBottom w:val="0"/>
      <w:divBdr>
        <w:top w:val="none" w:sz="0" w:space="0" w:color="auto"/>
        <w:left w:val="none" w:sz="0" w:space="0" w:color="auto"/>
        <w:bottom w:val="none" w:sz="0" w:space="0" w:color="auto"/>
        <w:right w:val="none" w:sz="0" w:space="0" w:color="auto"/>
      </w:divBdr>
    </w:div>
    <w:div w:id="1629508386">
      <w:bodyDiv w:val="1"/>
      <w:marLeft w:val="0"/>
      <w:marRight w:val="0"/>
      <w:marTop w:val="0"/>
      <w:marBottom w:val="0"/>
      <w:divBdr>
        <w:top w:val="none" w:sz="0" w:space="0" w:color="auto"/>
        <w:left w:val="none" w:sz="0" w:space="0" w:color="auto"/>
        <w:bottom w:val="none" w:sz="0" w:space="0" w:color="auto"/>
        <w:right w:val="none" w:sz="0" w:space="0" w:color="auto"/>
      </w:divBdr>
    </w:div>
    <w:div w:id="1675720281">
      <w:bodyDiv w:val="1"/>
      <w:marLeft w:val="0"/>
      <w:marRight w:val="0"/>
      <w:marTop w:val="0"/>
      <w:marBottom w:val="0"/>
      <w:divBdr>
        <w:top w:val="none" w:sz="0" w:space="0" w:color="auto"/>
        <w:left w:val="none" w:sz="0" w:space="0" w:color="auto"/>
        <w:bottom w:val="none" w:sz="0" w:space="0" w:color="auto"/>
        <w:right w:val="none" w:sz="0" w:space="0" w:color="auto"/>
      </w:divBdr>
    </w:div>
    <w:div w:id="1957759829">
      <w:bodyDiv w:val="1"/>
      <w:marLeft w:val="0"/>
      <w:marRight w:val="0"/>
      <w:marTop w:val="0"/>
      <w:marBottom w:val="0"/>
      <w:divBdr>
        <w:top w:val="none" w:sz="0" w:space="0" w:color="auto"/>
        <w:left w:val="none" w:sz="0" w:space="0" w:color="auto"/>
        <w:bottom w:val="none" w:sz="0" w:space="0" w:color="auto"/>
        <w:right w:val="none" w:sz="0" w:space="0" w:color="auto"/>
      </w:divBdr>
    </w:div>
    <w:div w:id="1973169657">
      <w:bodyDiv w:val="1"/>
      <w:marLeft w:val="0"/>
      <w:marRight w:val="0"/>
      <w:marTop w:val="0"/>
      <w:marBottom w:val="0"/>
      <w:divBdr>
        <w:top w:val="none" w:sz="0" w:space="0" w:color="auto"/>
        <w:left w:val="none" w:sz="0" w:space="0" w:color="auto"/>
        <w:bottom w:val="none" w:sz="0" w:space="0" w:color="auto"/>
        <w:right w:val="none" w:sz="0" w:space="0" w:color="auto"/>
      </w:divBdr>
    </w:div>
    <w:div w:id="2038651935">
      <w:bodyDiv w:val="1"/>
      <w:marLeft w:val="0"/>
      <w:marRight w:val="0"/>
      <w:marTop w:val="0"/>
      <w:marBottom w:val="0"/>
      <w:divBdr>
        <w:top w:val="none" w:sz="0" w:space="0" w:color="auto"/>
        <w:left w:val="none" w:sz="0" w:space="0" w:color="auto"/>
        <w:bottom w:val="none" w:sz="0" w:space="0" w:color="auto"/>
        <w:right w:val="none" w:sz="0" w:space="0" w:color="auto"/>
      </w:divBdr>
    </w:div>
    <w:div w:id="21268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36c7ee-d7ec-4711-a362-094dcce723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E0428BBA09314E86BD81F248505F49" ma:contentTypeVersion="18" ma:contentTypeDescription="Create a new document." ma:contentTypeScope="" ma:versionID="71a90894ed99626ba35dc15bc043ef38">
  <xsd:schema xmlns:xsd="http://www.w3.org/2001/XMLSchema" xmlns:xs="http://www.w3.org/2001/XMLSchema" xmlns:p="http://schemas.microsoft.com/office/2006/metadata/properties" xmlns:ns3="238fd97f-bbb8-4722-9328-eed22bb202c8" xmlns:ns4="6b36c7ee-d7ec-4711-a362-094dcce72396" targetNamespace="http://schemas.microsoft.com/office/2006/metadata/properties" ma:root="true" ma:fieldsID="33b8ef0a2ee08c8906f93123c016fe29" ns3:_="" ns4:_="">
    <xsd:import namespace="238fd97f-bbb8-4722-9328-eed22bb202c8"/>
    <xsd:import namespace="6b36c7ee-d7ec-4711-a362-094dcce723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fd97f-bbb8-4722-9328-eed22bb202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36c7ee-d7ec-4711-a362-094dcce723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02BA08C-E4F6-4B96-AB76-39E125AEE1C6}">
  <ds:schemaRefs>
    <ds:schemaRef ds:uri="http://schemas.microsoft.com/sharepoint/v3/contenttype/forms"/>
  </ds:schemaRefs>
</ds:datastoreItem>
</file>

<file path=customXml/itemProps2.xml><?xml version="1.0" encoding="utf-8"?>
<ds:datastoreItem xmlns:ds="http://schemas.openxmlformats.org/officeDocument/2006/customXml" ds:itemID="{9F9971A9-E18B-4622-9DE2-5E1527980591}">
  <ds:schemaRefs>
    <ds:schemaRef ds:uri="238fd97f-bbb8-4722-9328-eed22bb202c8"/>
    <ds:schemaRef ds:uri="http://schemas.microsoft.com/office/2006/documentManagement/types"/>
    <ds:schemaRef ds:uri="http://schemas.microsoft.com/office/infopath/2007/PartnerControls"/>
    <ds:schemaRef ds:uri="6b36c7ee-d7ec-4711-a362-094dcce72396"/>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38A88E0-611F-4E9B-A157-596F17168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fd97f-bbb8-4722-9328-eed22bb202c8"/>
    <ds:schemaRef ds:uri="6b36c7ee-d7ec-4711-a362-094dcce72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D6A1F-2B5E-4532-9A8B-3222EC42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Zagorac</dc:creator>
  <cp:keywords/>
  <dc:description/>
  <cp:lastModifiedBy>Kristina Perić (kperic)</cp:lastModifiedBy>
  <cp:revision>39</cp:revision>
  <cp:lastPrinted>2021-09-20T10:49:00Z</cp:lastPrinted>
  <dcterms:created xsi:type="dcterms:W3CDTF">2025-03-26T14:48:00Z</dcterms:created>
  <dcterms:modified xsi:type="dcterms:W3CDTF">2025-03-27T13:52:00Z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0x01010031E0428BBA09314E86BD81F248505F49</vt:lpwstr>
  </property>
</Properties>
</file>